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9440"/>
      </w:tblGrid>
      <w:tr w:rsidR="00F72CFD" w14:paraId="493579D6" w14:textId="77777777" w:rsidTr="00F72CFD">
        <w:tc>
          <w:tcPr>
            <w:tcW w:w="3510" w:type="dxa"/>
          </w:tcPr>
          <w:p w14:paraId="17F1D5A5" w14:textId="77777777" w:rsidR="00F72CFD" w:rsidRDefault="00F72CFD" w:rsidP="006462D8">
            <w:pPr>
              <w:jc w:val="right"/>
              <w:rPr>
                <w:b/>
                <w:color w:val="538135" w:themeColor="accent6" w:themeShade="BF"/>
                <w:sz w:val="36"/>
                <w:szCs w:val="36"/>
              </w:rPr>
            </w:pPr>
            <w:bookmarkStart w:id="0" w:name="_GoBack"/>
            <w:bookmarkEnd w:id="0"/>
            <w:r w:rsidRPr="00F72CFD">
              <w:rPr>
                <w:noProof/>
                <w:color w:val="538135" w:themeColor="accent6" w:themeShade="BF"/>
                <w:sz w:val="36"/>
                <w:szCs w:val="36"/>
              </w:rPr>
              <w:drawing>
                <wp:anchor distT="0" distB="0" distL="114300" distR="114300" simplePos="0" relativeHeight="251675648" behindDoc="1" locked="0" layoutInCell="1" allowOverlap="1" wp14:anchorId="5C0A6E05" wp14:editId="172BAA7C">
                  <wp:simplePos x="0" y="0"/>
                  <wp:positionH relativeFrom="column">
                    <wp:posOffset>80645</wp:posOffset>
                  </wp:positionH>
                  <wp:positionV relativeFrom="paragraph">
                    <wp:posOffset>-25400</wp:posOffset>
                  </wp:positionV>
                  <wp:extent cx="1762125" cy="96098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HA_3c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106" cy="963701"/>
                          </a:xfrm>
                          <a:prstGeom prst="rect">
                            <a:avLst/>
                          </a:prstGeom>
                        </pic:spPr>
                      </pic:pic>
                    </a:graphicData>
                  </a:graphic>
                  <wp14:sizeRelH relativeFrom="margin">
                    <wp14:pctWidth>0</wp14:pctWidth>
                  </wp14:sizeRelH>
                  <wp14:sizeRelV relativeFrom="margin">
                    <wp14:pctHeight>0</wp14:pctHeight>
                  </wp14:sizeRelV>
                </wp:anchor>
              </w:drawing>
            </w:r>
          </w:p>
        </w:tc>
        <w:tc>
          <w:tcPr>
            <w:tcW w:w="9440" w:type="dxa"/>
          </w:tcPr>
          <w:p w14:paraId="339DD65D" w14:textId="77777777" w:rsidR="00F72CFD" w:rsidRPr="00F72CFD" w:rsidRDefault="00587284" w:rsidP="00B27DED">
            <w:pPr>
              <w:jc w:val="center"/>
              <w:rPr>
                <w:color w:val="2F5496" w:themeColor="accent5" w:themeShade="BF"/>
                <w:sz w:val="28"/>
                <w:szCs w:val="28"/>
              </w:rPr>
            </w:pPr>
            <w:r>
              <w:rPr>
                <w:b/>
                <w:color w:val="538135" w:themeColor="accent6" w:themeShade="BF"/>
                <w:sz w:val="36"/>
                <w:szCs w:val="36"/>
              </w:rPr>
              <w:t>CEO</w:t>
            </w:r>
            <w:r w:rsidR="00F72CFD" w:rsidRPr="00F72CFD">
              <w:rPr>
                <w:b/>
                <w:color w:val="538135" w:themeColor="accent6" w:themeShade="BF"/>
                <w:sz w:val="36"/>
                <w:szCs w:val="36"/>
              </w:rPr>
              <w:t xml:space="preserve"> Checklist: </w:t>
            </w:r>
            <w:r w:rsidR="00B27DED">
              <w:rPr>
                <w:b/>
                <w:color w:val="538135" w:themeColor="accent6" w:themeShade="BF"/>
                <w:sz w:val="36"/>
                <w:szCs w:val="36"/>
              </w:rPr>
              <w:t>Meeting HSCRC’s Update Recommendations</w:t>
            </w:r>
            <w:r w:rsidR="000412E2">
              <w:rPr>
                <w:b/>
                <w:color w:val="538135" w:themeColor="accent6" w:themeShade="BF"/>
                <w:sz w:val="36"/>
                <w:szCs w:val="36"/>
              </w:rPr>
              <w:t xml:space="preserve"> </w:t>
            </w:r>
            <w:r w:rsidR="00F72CFD" w:rsidRPr="00553589">
              <w:rPr>
                <w:color w:val="538135" w:themeColor="accent6" w:themeShade="BF"/>
                <w:sz w:val="36"/>
                <w:szCs w:val="36"/>
              </w:rPr>
              <w:br/>
            </w:r>
            <w:r w:rsidR="00F72CFD" w:rsidRPr="00F72CFD">
              <w:rPr>
                <w:color w:val="2F5496" w:themeColor="accent5" w:themeShade="BF"/>
                <w:sz w:val="28"/>
                <w:szCs w:val="28"/>
              </w:rPr>
              <w:t>This checklist</w:t>
            </w:r>
            <w:r>
              <w:rPr>
                <w:color w:val="2F5496" w:themeColor="accent5" w:themeShade="BF"/>
                <w:sz w:val="28"/>
                <w:szCs w:val="28"/>
              </w:rPr>
              <w:t xml:space="preserve"> outlines specific activities</w:t>
            </w:r>
            <w:r w:rsidR="00F72CFD" w:rsidRPr="00F72CFD">
              <w:rPr>
                <w:color w:val="2F5496" w:themeColor="accent5" w:themeShade="BF"/>
                <w:sz w:val="28"/>
                <w:szCs w:val="28"/>
              </w:rPr>
              <w:t xml:space="preserve"> </w:t>
            </w:r>
            <w:r>
              <w:rPr>
                <w:color w:val="2F5496" w:themeColor="accent5" w:themeShade="BF"/>
                <w:sz w:val="28"/>
                <w:szCs w:val="28"/>
              </w:rPr>
              <w:t xml:space="preserve">that can help you </w:t>
            </w:r>
            <w:r w:rsidR="00F72CFD" w:rsidRPr="00F72CFD">
              <w:rPr>
                <w:color w:val="2F5496" w:themeColor="accent5" w:themeShade="BF"/>
                <w:sz w:val="28"/>
                <w:szCs w:val="28"/>
              </w:rPr>
              <w:t xml:space="preserve">meet the HSCRC’s recommendations </w:t>
            </w:r>
            <w:r>
              <w:rPr>
                <w:color w:val="2F5496" w:themeColor="accent5" w:themeShade="BF"/>
                <w:sz w:val="28"/>
                <w:szCs w:val="28"/>
              </w:rPr>
              <w:t>for achieving</w:t>
            </w:r>
            <w:r w:rsidR="00F72CFD" w:rsidRPr="00F72CFD">
              <w:rPr>
                <w:color w:val="2F5496" w:themeColor="accent5" w:themeShade="BF"/>
                <w:sz w:val="28"/>
                <w:szCs w:val="28"/>
              </w:rPr>
              <w:t xml:space="preserve"> a full </w:t>
            </w:r>
            <w:r>
              <w:rPr>
                <w:color w:val="2F5496" w:themeColor="accent5" w:themeShade="BF"/>
                <w:sz w:val="28"/>
                <w:szCs w:val="28"/>
              </w:rPr>
              <w:t xml:space="preserve">rate year 2017 </w:t>
            </w:r>
            <w:r w:rsidR="00F72CFD" w:rsidRPr="00F72CFD">
              <w:rPr>
                <w:color w:val="2F5496" w:themeColor="accent5" w:themeShade="BF"/>
                <w:sz w:val="28"/>
                <w:szCs w:val="28"/>
              </w:rPr>
              <w:t>global budget update</w:t>
            </w:r>
          </w:p>
        </w:tc>
      </w:tr>
    </w:tbl>
    <w:p w14:paraId="238FEE98" w14:textId="77777777" w:rsidR="001A2620" w:rsidRPr="00F72CFD" w:rsidRDefault="00935B46" w:rsidP="00F72CFD">
      <w:pPr>
        <w:jc w:val="right"/>
        <w:rPr>
          <w:b/>
          <w:sz w:val="36"/>
          <w:szCs w:val="36"/>
        </w:rPr>
      </w:pPr>
      <w:r>
        <w:rPr>
          <w:b/>
          <w:noProof/>
          <w:sz w:val="36"/>
          <w:szCs w:val="36"/>
        </w:rPr>
        <mc:AlternateContent>
          <mc:Choice Requires="wps">
            <w:drawing>
              <wp:anchor distT="0" distB="0" distL="114300" distR="114300" simplePos="0" relativeHeight="251719680" behindDoc="0" locked="0" layoutInCell="1" allowOverlap="1" wp14:anchorId="01380369" wp14:editId="5CE774A3">
                <wp:simplePos x="0" y="0"/>
                <wp:positionH relativeFrom="leftMargin">
                  <wp:posOffset>392962</wp:posOffset>
                </wp:positionH>
                <wp:positionV relativeFrom="paragraph">
                  <wp:posOffset>225780</wp:posOffset>
                </wp:positionV>
                <wp:extent cx="347472" cy="301752"/>
                <wp:effectExtent l="0" t="0" r="14605" b="22225"/>
                <wp:wrapNone/>
                <wp:docPr id="5" name="Rectangle 5"/>
                <wp:cNvGraphicFramePr/>
                <a:graphic xmlns:a="http://schemas.openxmlformats.org/drawingml/2006/main">
                  <a:graphicData uri="http://schemas.microsoft.com/office/word/2010/wordprocessingShape">
                    <wps:wsp>
                      <wps:cNvSpPr/>
                      <wps:spPr>
                        <a:xfrm>
                          <a:off x="0" y="0"/>
                          <a:ext cx="347472" cy="301752"/>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0C77" id="Rectangle 5" o:spid="_x0000_s1026" style="position:absolute;margin-left:30.95pt;margin-top:17.8pt;width:27.35pt;height:23.75pt;z-index:251719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" filled="f" strokecolor="#002060" strokeweight="1pt">
                <w10:wrap anchorx="margin"/>
              </v:rect>
            </w:pict>
          </mc:Fallback>
        </mc:AlternateContent>
      </w:r>
      <w:r w:rsidR="00551559" w:rsidRPr="00551559">
        <w:rPr>
          <w:b/>
          <w:noProof/>
          <w:sz w:val="36"/>
          <w:szCs w:val="36"/>
        </w:rPr>
        <mc:AlternateContent>
          <mc:Choice Requires="wps">
            <w:drawing>
              <wp:anchor distT="45720" distB="45720" distL="114300" distR="114300" simplePos="0" relativeHeight="251674623" behindDoc="0" locked="0" layoutInCell="1" allowOverlap="1" wp14:anchorId="36727279" wp14:editId="5F9E686B">
                <wp:simplePos x="0" y="0"/>
                <wp:positionH relativeFrom="leftMargin">
                  <wp:posOffset>372789</wp:posOffset>
                </wp:positionH>
                <wp:positionV relativeFrom="paragraph">
                  <wp:posOffset>211159</wp:posOffset>
                </wp:positionV>
                <wp:extent cx="382270" cy="350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50520"/>
                        </a:xfrm>
                        <a:prstGeom prst="rect">
                          <a:avLst/>
                        </a:prstGeom>
                        <a:solidFill>
                          <a:srgbClr val="FFFFFF"/>
                        </a:solidFill>
                        <a:ln w="9525">
                          <a:noFill/>
                          <a:miter lim="800000"/>
                          <a:headEnd/>
                          <a:tailEnd/>
                        </a:ln>
                      </wps:spPr>
                      <wps:txbx>
                        <w:txbxContent>
                          <w:p w14:paraId="30FF314E" w14:textId="77777777" w:rsidR="00551559" w:rsidRPr="00551559" w:rsidRDefault="00551559">
                            <w:pPr>
                              <w:rPr>
                                <w:color w:val="4472C4" w:themeColor="accent5"/>
                                <w:sz w:val="48"/>
                                <w:szCs w:val="48"/>
                              </w:rPr>
                            </w:pPr>
                            <w:r w:rsidRPr="00551559">
                              <w:rPr>
                                <w:color w:val="4472C4" w:themeColor="accent5"/>
                                <w:sz w:val="48"/>
                                <w:szCs w:val="48"/>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9199F" id="_x0000_t202" coordsize="21600,21600" o:spt="202" path="m,l,21600r21600,l21600,xe">
                <v:stroke joinstyle="miter"/>
                <v:path gradientshapeok="t" o:connecttype="rect"/>
              </v:shapetype>
              <v:shape id="Text Box 2" o:spid="_x0000_s1026" type="#_x0000_t202" style="position:absolute;left:0;text-align:left;margin-left:29.35pt;margin-top:16.65pt;width:30.1pt;height:27.6pt;z-index:251674623;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" stroked="f">
                <v:textbox>
                  <w:txbxContent>
                    <w:p w:rsidR="00551559" w:rsidRPr="00551559" w:rsidRDefault="00551559">
                      <w:pPr>
                        <w:rPr>
                          <w:color w:val="4472C4" w:themeColor="accent5"/>
                          <w:sz w:val="48"/>
                          <w:szCs w:val="48"/>
                        </w:rPr>
                      </w:pPr>
                      <w:r w:rsidRPr="00551559">
                        <w:rPr>
                          <w:color w:val="4472C4" w:themeColor="accent5"/>
                          <w:sz w:val="48"/>
                          <w:szCs w:val="48"/>
                        </w:rPr>
                        <w:sym w:font="Wingdings" w:char="F0FC"/>
                      </w:r>
                    </w:p>
                  </w:txbxContent>
                </v:textbox>
                <w10:wrap type="square" anchorx="margin"/>
              </v:shape>
            </w:pict>
          </mc:Fallback>
        </mc:AlternateContent>
      </w:r>
      <w:r w:rsidR="006F07CA">
        <w:rPr>
          <w:b/>
          <w:sz w:val="36"/>
          <w:szCs w:val="36"/>
        </w:rPr>
        <w:t xml:space="preserve"> </w:t>
      </w:r>
    </w:p>
    <w:tbl>
      <w:tblPr>
        <w:tblStyle w:val="TableGrid"/>
        <w:tblW w:w="1458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3083"/>
        <w:gridCol w:w="3053"/>
        <w:gridCol w:w="7205"/>
      </w:tblGrid>
      <w:tr w:rsidR="006462D8" w14:paraId="4F7538D6" w14:textId="77777777" w:rsidTr="00DE23A2">
        <w:tc>
          <w:tcPr>
            <w:tcW w:w="1244" w:type="dxa"/>
            <w:vAlign w:val="center"/>
          </w:tcPr>
          <w:p w14:paraId="63C10D9D" w14:textId="77777777" w:rsidR="006417BF" w:rsidRDefault="006417BF" w:rsidP="00425973"/>
        </w:tc>
        <w:tc>
          <w:tcPr>
            <w:tcW w:w="3083" w:type="dxa"/>
            <w:shd w:val="clear" w:color="auto" w:fill="477375"/>
          </w:tcPr>
          <w:p w14:paraId="00343C6C" w14:textId="77777777" w:rsidR="006417BF" w:rsidRPr="00D13CDF" w:rsidRDefault="006417BF" w:rsidP="006462D8">
            <w:pPr>
              <w:rPr>
                <w:b/>
                <w:color w:val="FFFFFF" w:themeColor="background1"/>
                <w:sz w:val="32"/>
                <w:szCs w:val="32"/>
              </w:rPr>
            </w:pPr>
            <w:r>
              <w:rPr>
                <w:b/>
                <w:color w:val="FFFFFF" w:themeColor="background1"/>
                <w:sz w:val="32"/>
                <w:szCs w:val="32"/>
              </w:rPr>
              <w:t xml:space="preserve">HSCRC </w:t>
            </w:r>
            <w:r w:rsidR="006462D8">
              <w:rPr>
                <w:b/>
                <w:color w:val="FFFFFF" w:themeColor="background1"/>
                <w:sz w:val="32"/>
                <w:szCs w:val="32"/>
              </w:rPr>
              <w:t>RECOMMENDATIONS</w:t>
            </w:r>
          </w:p>
        </w:tc>
        <w:tc>
          <w:tcPr>
            <w:tcW w:w="3053" w:type="dxa"/>
            <w:shd w:val="clear" w:color="auto" w:fill="CBE278"/>
            <w:vAlign w:val="center"/>
          </w:tcPr>
          <w:p w14:paraId="6EFE9C6D" w14:textId="77777777" w:rsidR="006417BF" w:rsidRPr="00425973" w:rsidRDefault="006417BF" w:rsidP="00425973">
            <w:pPr>
              <w:rPr>
                <w:b/>
                <w:sz w:val="32"/>
                <w:szCs w:val="32"/>
              </w:rPr>
            </w:pPr>
            <w:r w:rsidRPr="00E204E3">
              <w:rPr>
                <w:b/>
                <w:sz w:val="32"/>
                <w:szCs w:val="32"/>
              </w:rPr>
              <w:t>ACTION TO ACHIEVE</w:t>
            </w:r>
          </w:p>
        </w:tc>
        <w:tc>
          <w:tcPr>
            <w:tcW w:w="7205" w:type="dxa"/>
            <w:shd w:val="clear" w:color="auto" w:fill="002244"/>
            <w:vAlign w:val="center"/>
          </w:tcPr>
          <w:p w14:paraId="38C3ED59" w14:textId="77777777" w:rsidR="006417BF" w:rsidRPr="00425973" w:rsidRDefault="00891FE8" w:rsidP="00425973">
            <w:pPr>
              <w:rPr>
                <w:b/>
                <w:sz w:val="32"/>
                <w:szCs w:val="32"/>
              </w:rPr>
            </w:pPr>
            <w:r>
              <w:rPr>
                <w:b/>
                <w:sz w:val="32"/>
                <w:szCs w:val="32"/>
              </w:rPr>
              <w:t>RESOURCES AND SUPP</w:t>
            </w:r>
            <w:r w:rsidRPr="00620565">
              <w:rPr>
                <w:b/>
                <w:sz w:val="32"/>
                <w:szCs w:val="32"/>
                <w:shd w:val="clear" w:color="auto" w:fill="00152A"/>
              </w:rPr>
              <w:t>ORT</w:t>
            </w:r>
          </w:p>
        </w:tc>
      </w:tr>
      <w:tr w:rsidR="00BE1D75" w14:paraId="3EB02CA9" w14:textId="77777777" w:rsidTr="00DE23A2">
        <w:trPr>
          <w:trHeight w:val="3789"/>
        </w:trPr>
        <w:tc>
          <w:tcPr>
            <w:tcW w:w="1244" w:type="dxa"/>
            <w:vAlign w:val="center"/>
          </w:tcPr>
          <w:p w14:paraId="5F124AD9" w14:textId="77777777" w:rsidR="00BE1D75" w:rsidRDefault="00551559" w:rsidP="00425973">
            <w:pPr>
              <w:jc w:val="center"/>
            </w:pPr>
            <w:r>
              <w:rPr>
                <w:b/>
                <w:noProof/>
                <w:sz w:val="36"/>
                <w:szCs w:val="36"/>
              </w:rPr>
              <mc:AlternateContent>
                <mc:Choice Requires="wps">
                  <w:drawing>
                    <wp:anchor distT="0" distB="0" distL="114300" distR="114300" simplePos="0" relativeHeight="251721728" behindDoc="0" locked="0" layoutInCell="1" allowOverlap="1" wp14:anchorId="5B18B041" wp14:editId="5D2E9038">
                      <wp:simplePos x="0" y="0"/>
                      <wp:positionH relativeFrom="column">
                        <wp:posOffset>0</wp:posOffset>
                      </wp:positionH>
                      <wp:positionV relativeFrom="paragraph">
                        <wp:posOffset>-1087120</wp:posOffset>
                      </wp:positionV>
                      <wp:extent cx="347472" cy="301752"/>
                      <wp:effectExtent l="0" t="0" r="14605" b="22225"/>
                      <wp:wrapNone/>
                      <wp:docPr id="12" name="Rectangle 12"/>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EDB19" id="Rectangle 12" o:spid="_x0000_s1026" style="position:absolute;margin-left:0;margin-top:-85.6pt;width:27.35pt;height:2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" filled="f" strokecolor="#002060" strokeweight="1pt"/>
                  </w:pict>
                </mc:Fallback>
              </mc:AlternateContent>
            </w:r>
          </w:p>
        </w:tc>
        <w:tc>
          <w:tcPr>
            <w:tcW w:w="3083" w:type="dxa"/>
            <w:shd w:val="clear" w:color="auto" w:fill="E5EFEF"/>
          </w:tcPr>
          <w:p w14:paraId="5BCE5041" w14:textId="77777777" w:rsidR="00BE1D75" w:rsidRDefault="00A71AA2" w:rsidP="003B20ED">
            <w:r>
              <w:t xml:space="preserve">1. </w:t>
            </w:r>
            <w:r w:rsidR="00BE1D75" w:rsidRPr="00E07398">
              <w:t xml:space="preserve">Monitor the growth </w:t>
            </w:r>
            <w:r w:rsidR="00BE1D75">
              <w:t xml:space="preserve">in </w:t>
            </w:r>
            <w:r w:rsidR="00BE1D75" w:rsidRPr="00E07398">
              <w:t>Medicare’s total cost of care and total hospital cost of care for its service area</w:t>
            </w:r>
          </w:p>
        </w:tc>
        <w:tc>
          <w:tcPr>
            <w:tcW w:w="3053" w:type="dxa"/>
            <w:shd w:val="clear" w:color="auto" w:fill="EFF7D1"/>
          </w:tcPr>
          <w:p w14:paraId="14E9BD42" w14:textId="77777777" w:rsidR="00BE1D75" w:rsidRDefault="00C348F7" w:rsidP="00E204E3">
            <w:pPr>
              <w:shd w:val="clear" w:color="auto" w:fill="EFF7D1"/>
            </w:pPr>
            <w:r>
              <w:t xml:space="preserve">Assign </w:t>
            </w:r>
            <w:r w:rsidR="00BE1D75">
              <w:t>key staff member to view</w:t>
            </w:r>
            <w:r w:rsidR="000412E2">
              <w:t xml:space="preserve">, </w:t>
            </w:r>
            <w:r w:rsidR="000412E2" w:rsidRPr="004911D5">
              <w:rPr>
                <w:b/>
              </w:rPr>
              <w:t>quarterly</w:t>
            </w:r>
            <w:r w:rsidR="000412E2" w:rsidRPr="004911D5">
              <w:t>,</w:t>
            </w:r>
            <w:r w:rsidR="00BE1D75">
              <w:t xml:space="preserve"> CRISP Medicare Total Cost of Care reports that detail county-level and primary service level costs</w:t>
            </w:r>
            <w:r w:rsidR="00875711">
              <w:t xml:space="preserve"> by category</w:t>
            </w:r>
            <w:r w:rsidR="00BE1D75">
              <w:t>; hospital views can and will be tracked by CRISP</w:t>
            </w:r>
          </w:p>
          <w:p w14:paraId="660E592D" w14:textId="77777777" w:rsidR="00BE1D75" w:rsidRDefault="00BE1D75" w:rsidP="00813E73"/>
        </w:tc>
        <w:tc>
          <w:tcPr>
            <w:tcW w:w="7205" w:type="dxa"/>
            <w:shd w:val="clear" w:color="auto" w:fill="F2F2F2" w:themeFill="background1" w:themeFillShade="F2"/>
          </w:tcPr>
          <w:p w14:paraId="4F800922" w14:textId="77777777" w:rsidR="00D2340C" w:rsidRDefault="00D2340C" w:rsidP="00DE23A2">
            <w:pPr>
              <w:shd w:val="clear" w:color="auto" w:fill="F2F2F2" w:themeFill="background1" w:themeFillShade="F2"/>
              <w:rPr>
                <w:rFonts w:ascii="Calibri" w:hAnsi="Calibri"/>
                <w:color w:val="000000"/>
              </w:rPr>
            </w:pPr>
            <w:r>
              <w:t xml:space="preserve">CRISP Medicare Total Cost of Care reports can be found </w:t>
            </w:r>
            <w:hyperlink r:id="rId9" w:anchor="/site/HospitalsDetail/views/HospitalPortal/CRSHospitalReportingPortal" w:history="1">
              <w:r w:rsidRPr="00235FF8">
                <w:rPr>
                  <w:rStyle w:val="Hyperlink"/>
                </w:rPr>
                <w:t>here</w:t>
              </w:r>
            </w:hyperlink>
            <w:r>
              <w:t xml:space="preserve">; </w:t>
            </w:r>
            <w:r w:rsidR="000412E2">
              <w:t xml:space="preserve">for </w:t>
            </w:r>
            <w:r>
              <w:t>c</w:t>
            </w:r>
            <w:r>
              <w:rPr>
                <w:rFonts w:ascii="Calibri" w:hAnsi="Calibri"/>
                <w:color w:val="000000"/>
              </w:rPr>
              <w:t>redentialing and password reset support</w:t>
            </w:r>
            <w:r w:rsidR="000412E2">
              <w:rPr>
                <w:rFonts w:ascii="Calibri" w:hAnsi="Calibri"/>
                <w:color w:val="000000"/>
              </w:rPr>
              <w:t>, visit</w:t>
            </w:r>
            <w:r>
              <w:rPr>
                <w:rFonts w:ascii="Calibri" w:hAnsi="Calibri"/>
                <w:color w:val="000000"/>
              </w:rPr>
              <w:t xml:space="preserve">: </w:t>
            </w:r>
            <w:hyperlink r:id="rId10" w:history="1">
              <w:r w:rsidRPr="0006374C">
                <w:rPr>
                  <w:rStyle w:val="Hyperlink"/>
                  <w:rFonts w:ascii="Calibri" w:hAnsi="Calibri"/>
                </w:rPr>
                <w:t>support@crisphealth.org</w:t>
              </w:r>
            </w:hyperlink>
          </w:p>
          <w:p w14:paraId="7DEB4BDE" w14:textId="77777777" w:rsidR="00D2340C" w:rsidRDefault="00D2340C" w:rsidP="00DE23A2">
            <w:pPr>
              <w:shd w:val="clear" w:color="auto" w:fill="F2F2F2" w:themeFill="background1" w:themeFillShade="F2"/>
            </w:pPr>
            <w:r>
              <w:t xml:space="preserve"> </w:t>
            </w:r>
          </w:p>
          <w:p w14:paraId="46CA80C7" w14:textId="77777777" w:rsidR="00BE1D75" w:rsidRDefault="000412E2" w:rsidP="00DE23A2">
            <w:pPr>
              <w:shd w:val="clear" w:color="auto" w:fill="F2F2F2" w:themeFill="background1" w:themeFillShade="F2"/>
            </w:pPr>
            <w:r>
              <w:t xml:space="preserve">On September 16, MHA and HSCRC conducted a </w:t>
            </w:r>
            <w:r w:rsidR="00BE1D75">
              <w:t xml:space="preserve">webinar describing hospital primary service area </w:t>
            </w:r>
            <w:r>
              <w:t>T</w:t>
            </w:r>
            <w:r w:rsidR="00BE1D75">
              <w:t xml:space="preserve">otal </w:t>
            </w:r>
            <w:r>
              <w:t>C</w:t>
            </w:r>
            <w:r w:rsidR="00BE1D75">
              <w:t xml:space="preserve">ost of </w:t>
            </w:r>
            <w:r>
              <w:t>C</w:t>
            </w:r>
            <w:r w:rsidR="00BE1D75">
              <w:t>are reports</w:t>
            </w:r>
            <w:r>
              <w:t>. The</w:t>
            </w:r>
            <w:r w:rsidR="008077CD">
              <w:t xml:space="preserve"> webinar can be found </w:t>
            </w:r>
            <w:hyperlink r:id="rId11" w:history="1">
              <w:r w:rsidR="008077CD" w:rsidRPr="008077CD">
                <w:rPr>
                  <w:rStyle w:val="Hyperlink"/>
                </w:rPr>
                <w:t>here</w:t>
              </w:r>
            </w:hyperlink>
            <w:r w:rsidR="00BE1D75">
              <w:t xml:space="preserve"> </w:t>
            </w:r>
            <w:r w:rsidR="00571AC1">
              <w:t xml:space="preserve">(video may take a couple of </w:t>
            </w:r>
            <w:r w:rsidR="000602DE">
              <w:t>minutes</w:t>
            </w:r>
            <w:r w:rsidR="00571AC1">
              <w:t xml:space="preserve"> to load)</w:t>
            </w:r>
          </w:p>
          <w:p w14:paraId="61BB3951" w14:textId="77777777" w:rsidR="00BE1D75" w:rsidRDefault="00BE1D75" w:rsidP="00DE23A2">
            <w:pPr>
              <w:shd w:val="clear" w:color="auto" w:fill="F2F2F2" w:themeFill="background1" w:themeFillShade="F2"/>
            </w:pPr>
          </w:p>
          <w:p w14:paraId="6692CF43" w14:textId="77777777" w:rsidR="00BE1D75" w:rsidRDefault="00BE1D75" w:rsidP="00DE23A2">
            <w:pPr>
              <w:shd w:val="clear" w:color="auto" w:fill="F2F2F2" w:themeFill="background1" w:themeFillShade="F2"/>
            </w:pPr>
            <w:r>
              <w:t xml:space="preserve">Critical questions to discuss </w:t>
            </w:r>
            <w:r w:rsidRPr="00AA5693">
              <w:rPr>
                <w:b/>
              </w:rPr>
              <w:t>quarterly</w:t>
            </w:r>
            <w:r>
              <w:t xml:space="preserve"> with your senior team:</w:t>
            </w:r>
          </w:p>
          <w:p w14:paraId="29261A54" w14:textId="77777777" w:rsidR="00BE1D75" w:rsidRDefault="00BE1D75" w:rsidP="00DE23A2">
            <w:pPr>
              <w:pStyle w:val="ListParagraph"/>
              <w:numPr>
                <w:ilvl w:val="0"/>
                <w:numId w:val="13"/>
              </w:numPr>
              <w:shd w:val="clear" w:color="auto" w:fill="F2F2F2" w:themeFill="background1" w:themeFillShade="F2"/>
            </w:pPr>
            <w:r>
              <w:t>What was the quarter</w:t>
            </w:r>
            <w:r w:rsidR="00B27DED">
              <w:t>-</w:t>
            </w:r>
            <w:r>
              <w:t>to</w:t>
            </w:r>
            <w:r w:rsidR="00B27DED">
              <w:t>-</w:t>
            </w:r>
            <w:r>
              <w:t>quarter change?</w:t>
            </w:r>
          </w:p>
          <w:p w14:paraId="35CCCBF4" w14:textId="77777777" w:rsidR="00BE1D75" w:rsidRDefault="00BE1D75" w:rsidP="00DE23A2">
            <w:pPr>
              <w:pStyle w:val="ListParagraph"/>
              <w:numPr>
                <w:ilvl w:val="0"/>
                <w:numId w:val="13"/>
              </w:numPr>
              <w:shd w:val="clear" w:color="auto" w:fill="F2F2F2" w:themeFill="background1" w:themeFillShade="F2"/>
            </w:pPr>
            <w:r>
              <w:t>What do you believe are the drivers of that change?</w:t>
            </w:r>
          </w:p>
          <w:p w14:paraId="0CB91567" w14:textId="77777777" w:rsidR="00BE1D75" w:rsidRDefault="00BE1D75" w:rsidP="00DE23A2">
            <w:pPr>
              <w:pStyle w:val="ListParagraph"/>
              <w:numPr>
                <w:ilvl w:val="0"/>
                <w:numId w:val="13"/>
              </w:numPr>
              <w:shd w:val="clear" w:color="auto" w:fill="F2F2F2" w:themeFill="background1" w:themeFillShade="F2"/>
            </w:pPr>
            <w:r>
              <w:t>What more can be done to manage the total cost of care?</w:t>
            </w:r>
          </w:p>
          <w:p w14:paraId="3376C804" w14:textId="77777777" w:rsidR="00BE1D75" w:rsidRDefault="00BE1D75" w:rsidP="00DE23A2">
            <w:pPr>
              <w:pStyle w:val="ListParagraph"/>
              <w:shd w:val="clear" w:color="auto" w:fill="F2F2F2" w:themeFill="background1" w:themeFillShade="F2"/>
            </w:pPr>
          </w:p>
          <w:p w14:paraId="6EE412BF" w14:textId="77777777" w:rsidR="00BE1D75" w:rsidRPr="006462D8" w:rsidRDefault="00EF5ED7" w:rsidP="007815A8">
            <w:pPr>
              <w:shd w:val="clear" w:color="auto" w:fill="F2F2F2" w:themeFill="background1" w:themeFillShade="F2"/>
            </w:pPr>
            <w:r w:rsidRPr="00553589">
              <w:rPr>
                <w:b/>
              </w:rPr>
              <w:t>MHA c</w:t>
            </w:r>
            <w:r w:rsidR="00BE1D75" w:rsidRPr="00553589">
              <w:rPr>
                <w:b/>
              </w:rPr>
              <w:t>ontact</w:t>
            </w:r>
            <w:r w:rsidRPr="00553589">
              <w:rPr>
                <w:b/>
              </w:rPr>
              <w:t>:</w:t>
            </w:r>
            <w:r w:rsidR="00BE1D75">
              <w:t xml:space="preserve"> </w:t>
            </w:r>
            <w:r w:rsidR="007F318D">
              <w:t>Brian Sims</w:t>
            </w:r>
            <w:r>
              <w:t xml:space="preserve"> (</w:t>
            </w:r>
            <w:hyperlink r:id="rId12" w:history="1">
              <w:r w:rsidR="007815A8" w:rsidRPr="00EF76F4">
                <w:rPr>
                  <w:rStyle w:val="Hyperlink"/>
                </w:rPr>
                <w:t>bsims@mhaonline.org</w:t>
              </w:r>
            </w:hyperlink>
            <w:r w:rsidR="007815A8">
              <w:t xml:space="preserve">; </w:t>
            </w:r>
            <w:r w:rsidR="00BE1D75">
              <w:t>410-</w:t>
            </w:r>
            <w:r w:rsidR="00F712E8">
              <w:t xml:space="preserve"> </w:t>
            </w:r>
            <w:r w:rsidR="00F712E8" w:rsidRPr="00F712E8">
              <w:t>540-5057</w:t>
            </w:r>
            <w:r>
              <w:t>)</w:t>
            </w:r>
            <w:r w:rsidR="00BE1D75">
              <w:t xml:space="preserve"> for </w:t>
            </w:r>
            <w:r>
              <w:t>more information on</w:t>
            </w:r>
            <w:r w:rsidR="00BE1D75">
              <w:t xml:space="preserve"> how the</w:t>
            </w:r>
            <w:r w:rsidR="00813E73">
              <w:t>se</w:t>
            </w:r>
            <w:r w:rsidR="00BE1D75">
              <w:t xml:space="preserve"> data may help</w:t>
            </w:r>
          </w:p>
        </w:tc>
      </w:tr>
      <w:tr w:rsidR="006462D8" w14:paraId="790010F5" w14:textId="77777777" w:rsidTr="00410F5E">
        <w:tc>
          <w:tcPr>
            <w:tcW w:w="1244" w:type="dxa"/>
          </w:tcPr>
          <w:p w14:paraId="07AE323B" w14:textId="77777777" w:rsidR="006417BF" w:rsidRDefault="00935B46">
            <w:r>
              <w:rPr>
                <w:b/>
                <w:noProof/>
                <w:sz w:val="36"/>
                <w:szCs w:val="36"/>
              </w:rPr>
              <mc:AlternateContent>
                <mc:Choice Requires="wps">
                  <w:drawing>
                    <wp:anchor distT="0" distB="0" distL="114300" distR="114300" simplePos="0" relativeHeight="251723776" behindDoc="0" locked="0" layoutInCell="1" allowOverlap="1" wp14:anchorId="5E5F8FAE" wp14:editId="1317F02A">
                      <wp:simplePos x="0" y="0"/>
                      <wp:positionH relativeFrom="column">
                        <wp:posOffset>0</wp:posOffset>
                      </wp:positionH>
                      <wp:positionV relativeFrom="paragraph">
                        <wp:posOffset>193705</wp:posOffset>
                      </wp:positionV>
                      <wp:extent cx="347472" cy="301752"/>
                      <wp:effectExtent l="0" t="0" r="14605" b="22225"/>
                      <wp:wrapNone/>
                      <wp:docPr id="13" name="Rectangle 13"/>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9DA20" id="Rectangle 13" o:spid="_x0000_s1026" style="position:absolute;margin-left:0;margin-top:15.25pt;width:27.35pt;height:2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" filled="f" strokecolor="#002060" strokeweight="1pt"/>
                  </w:pict>
                </mc:Fallback>
              </mc:AlternateContent>
            </w:r>
          </w:p>
        </w:tc>
        <w:tc>
          <w:tcPr>
            <w:tcW w:w="3083" w:type="dxa"/>
          </w:tcPr>
          <w:p w14:paraId="40C9A4F3" w14:textId="77777777" w:rsidR="006417BF" w:rsidRDefault="006417BF" w:rsidP="003B20ED"/>
        </w:tc>
        <w:tc>
          <w:tcPr>
            <w:tcW w:w="3053" w:type="dxa"/>
          </w:tcPr>
          <w:p w14:paraId="12C9DBDE" w14:textId="77777777" w:rsidR="006417BF" w:rsidRDefault="006417BF" w:rsidP="00962843"/>
        </w:tc>
        <w:tc>
          <w:tcPr>
            <w:tcW w:w="7205" w:type="dxa"/>
          </w:tcPr>
          <w:p w14:paraId="6504821A" w14:textId="77777777" w:rsidR="006417BF" w:rsidRDefault="006417BF"/>
        </w:tc>
      </w:tr>
      <w:tr w:rsidR="00BE1D75" w14:paraId="06712566" w14:textId="77777777" w:rsidTr="00DE23A2">
        <w:trPr>
          <w:trHeight w:val="1350"/>
        </w:trPr>
        <w:tc>
          <w:tcPr>
            <w:tcW w:w="1244" w:type="dxa"/>
            <w:vAlign w:val="center"/>
          </w:tcPr>
          <w:p w14:paraId="12978E54" w14:textId="77777777" w:rsidR="00BE1D75" w:rsidRDefault="00BE1D75" w:rsidP="00425973">
            <w:pPr>
              <w:jc w:val="center"/>
            </w:pPr>
          </w:p>
        </w:tc>
        <w:tc>
          <w:tcPr>
            <w:tcW w:w="3083" w:type="dxa"/>
            <w:shd w:val="clear" w:color="auto" w:fill="E5EFEF"/>
          </w:tcPr>
          <w:p w14:paraId="5B3BE1CA" w14:textId="77777777" w:rsidR="00BE1D75" w:rsidRDefault="00A71AA2" w:rsidP="003B20ED">
            <w:r>
              <w:t xml:space="preserve">2. </w:t>
            </w:r>
            <w:r w:rsidR="00BE1D75" w:rsidRPr="00E07398">
              <w:t>Work with CRISP, HSCRC, and MHA to obtain available information to support monitoring and implementation efforts</w:t>
            </w:r>
          </w:p>
        </w:tc>
        <w:tc>
          <w:tcPr>
            <w:tcW w:w="3053" w:type="dxa"/>
            <w:shd w:val="clear" w:color="auto" w:fill="EFF7D1"/>
          </w:tcPr>
          <w:p w14:paraId="2351E1D8" w14:textId="77777777" w:rsidR="00BE1D75" w:rsidRDefault="00BE1D75" w:rsidP="00EF5ED7">
            <w:r>
              <w:t xml:space="preserve">Sign </w:t>
            </w:r>
            <w:r w:rsidR="00EF5ED7">
              <w:t xml:space="preserve">the CMS </w:t>
            </w:r>
            <w:r>
              <w:t xml:space="preserve">data use agreement and send </w:t>
            </w:r>
            <w:r w:rsidR="00EF5ED7">
              <w:t xml:space="preserve">it </w:t>
            </w:r>
            <w:r>
              <w:t xml:space="preserve">to CRISP </w:t>
            </w:r>
          </w:p>
        </w:tc>
        <w:tc>
          <w:tcPr>
            <w:tcW w:w="7205" w:type="dxa"/>
            <w:shd w:val="clear" w:color="auto" w:fill="F2F2F2" w:themeFill="background1" w:themeFillShade="F2"/>
          </w:tcPr>
          <w:p w14:paraId="1751DEAF" w14:textId="77777777" w:rsidR="00EA3348" w:rsidRDefault="00BE1D75" w:rsidP="00EA3348">
            <w:r>
              <w:t>MHA</w:t>
            </w:r>
            <w:r w:rsidR="00EF5ED7">
              <w:t xml:space="preserve"> and </w:t>
            </w:r>
            <w:r>
              <w:t xml:space="preserve">CRISP held two webinars </w:t>
            </w:r>
            <w:r w:rsidR="00EF5ED7">
              <w:t>in</w:t>
            </w:r>
            <w:r>
              <w:t xml:space="preserve"> September to detail the process of acquiring the Medicare limited dataset from CMS and</w:t>
            </w:r>
            <w:r w:rsidR="00EF5ED7">
              <w:t xml:space="preserve"> to</w:t>
            </w:r>
            <w:r>
              <w:t xml:space="preserve"> answer questions from the field</w:t>
            </w:r>
            <w:r w:rsidR="00EF5ED7">
              <w:t xml:space="preserve">. The </w:t>
            </w:r>
            <w:r w:rsidRPr="0053294B">
              <w:t xml:space="preserve">slides can be found </w:t>
            </w:r>
            <w:hyperlink r:id="rId13" w:history="1">
              <w:r w:rsidRPr="0053294B">
                <w:rPr>
                  <w:rStyle w:val="Hyperlink"/>
                </w:rPr>
                <w:t>here</w:t>
              </w:r>
            </w:hyperlink>
            <w:r w:rsidR="00813E73">
              <w:t xml:space="preserve"> </w:t>
            </w:r>
          </w:p>
          <w:p w14:paraId="3AD8906E" w14:textId="77777777" w:rsidR="00EA3348" w:rsidRDefault="00EA3348" w:rsidP="00EA3348"/>
          <w:p w14:paraId="21298FEC" w14:textId="77777777" w:rsidR="00BE1D75" w:rsidRDefault="00EF5ED7" w:rsidP="00EF5ED7">
            <w:r w:rsidRPr="00FB727F">
              <w:rPr>
                <w:b/>
              </w:rPr>
              <w:t xml:space="preserve">CRISP contact: </w:t>
            </w:r>
            <w:r w:rsidR="00BE1D75">
              <w:t>Craig Behm</w:t>
            </w:r>
            <w:r>
              <w:t xml:space="preserve"> (</w:t>
            </w:r>
            <w:hyperlink r:id="rId14" w:history="1">
              <w:r w:rsidR="007F318D" w:rsidRPr="007F318D">
                <w:rPr>
                  <w:rStyle w:val="Hyperlink"/>
                </w:rPr>
                <w:t>craig.behm@crisphealth.org</w:t>
              </w:r>
            </w:hyperlink>
            <w:r>
              <w:rPr>
                <w:rStyle w:val="Hyperlink"/>
              </w:rPr>
              <w:t>;</w:t>
            </w:r>
            <w:r w:rsidR="00BE1D75">
              <w:t xml:space="preserve"> 410</w:t>
            </w:r>
            <w:r>
              <w:t>-</w:t>
            </w:r>
            <w:r w:rsidR="00BE1D75">
              <w:t>207-</w:t>
            </w:r>
            <w:r w:rsidR="00BE1D75" w:rsidRPr="00BA4EA6">
              <w:t>7192</w:t>
            </w:r>
            <w:r>
              <w:t xml:space="preserve">) for inquiries about the data use agreements </w:t>
            </w:r>
          </w:p>
          <w:p w14:paraId="528320E8" w14:textId="77777777" w:rsidR="00A71AA2" w:rsidRDefault="00C5668F" w:rsidP="00C5668F">
            <w:pPr>
              <w:tabs>
                <w:tab w:val="left" w:pos="1903"/>
              </w:tabs>
            </w:pPr>
            <w:r>
              <w:tab/>
            </w:r>
          </w:p>
          <w:p w14:paraId="0B924BC3" w14:textId="77777777" w:rsidR="00A71AA2" w:rsidRDefault="00A71AA2" w:rsidP="00A71AA2">
            <w:r w:rsidRPr="00553589">
              <w:rPr>
                <w:b/>
              </w:rPr>
              <w:t>MHA contact:</w:t>
            </w:r>
            <w:r>
              <w:t xml:space="preserve"> Nora Hoban (</w:t>
            </w:r>
            <w:hyperlink r:id="rId15" w:history="1">
              <w:r w:rsidRPr="00293E45">
                <w:rPr>
                  <w:rStyle w:val="Hyperlink"/>
                </w:rPr>
                <w:t>nhoban@mhaonline.org</w:t>
              </w:r>
            </w:hyperlink>
            <w:r>
              <w:t xml:space="preserve">) </w:t>
            </w:r>
          </w:p>
        </w:tc>
      </w:tr>
      <w:tr w:rsidR="006462D8" w14:paraId="567F79AB" w14:textId="77777777" w:rsidTr="00410F5E">
        <w:tc>
          <w:tcPr>
            <w:tcW w:w="1244" w:type="dxa"/>
          </w:tcPr>
          <w:p w14:paraId="3DB47E51" w14:textId="77777777" w:rsidR="006417BF" w:rsidRDefault="006417BF"/>
        </w:tc>
        <w:tc>
          <w:tcPr>
            <w:tcW w:w="3083" w:type="dxa"/>
          </w:tcPr>
          <w:p w14:paraId="505EAF1C" w14:textId="77777777" w:rsidR="006417BF" w:rsidRDefault="006417BF" w:rsidP="003B20ED"/>
        </w:tc>
        <w:tc>
          <w:tcPr>
            <w:tcW w:w="3053" w:type="dxa"/>
          </w:tcPr>
          <w:p w14:paraId="5B709C2A" w14:textId="77777777" w:rsidR="006417BF" w:rsidRDefault="006417BF" w:rsidP="00962843"/>
          <w:p w14:paraId="0A23CCAE" w14:textId="77777777" w:rsidR="00E204E3" w:rsidRDefault="00E204E3" w:rsidP="00962843"/>
          <w:p w14:paraId="1A6FE563" w14:textId="77777777" w:rsidR="00E204E3" w:rsidRDefault="00E204E3" w:rsidP="00962843"/>
          <w:p w14:paraId="51BFC6F4" w14:textId="77777777" w:rsidR="00E204E3" w:rsidRDefault="00E204E3" w:rsidP="00962843"/>
          <w:p w14:paraId="45405D20" w14:textId="77777777" w:rsidR="00E204E3" w:rsidRDefault="00E204E3" w:rsidP="00962843"/>
        </w:tc>
        <w:tc>
          <w:tcPr>
            <w:tcW w:w="7205" w:type="dxa"/>
          </w:tcPr>
          <w:p w14:paraId="51417056" w14:textId="77777777" w:rsidR="006417BF" w:rsidRDefault="006417BF"/>
        </w:tc>
      </w:tr>
      <w:tr w:rsidR="00E204E3" w14:paraId="701A8F7D" w14:textId="77777777" w:rsidTr="00DE23A2">
        <w:trPr>
          <w:trHeight w:val="778"/>
        </w:trPr>
        <w:tc>
          <w:tcPr>
            <w:tcW w:w="1244" w:type="dxa"/>
            <w:vAlign w:val="center"/>
          </w:tcPr>
          <w:p w14:paraId="736B7A92" w14:textId="77777777" w:rsidR="00E204E3" w:rsidRDefault="00E204E3" w:rsidP="00E204E3">
            <w:pPr>
              <w:jc w:val="center"/>
              <w:rPr>
                <w:b/>
                <w:noProof/>
                <w:sz w:val="36"/>
                <w:szCs w:val="36"/>
              </w:rPr>
            </w:pPr>
          </w:p>
        </w:tc>
        <w:tc>
          <w:tcPr>
            <w:tcW w:w="3083" w:type="dxa"/>
            <w:shd w:val="clear" w:color="auto" w:fill="477375"/>
            <w:vAlign w:val="center"/>
          </w:tcPr>
          <w:p w14:paraId="7D4A30FD" w14:textId="77777777" w:rsidR="00E204E3" w:rsidRPr="00D13CDF" w:rsidRDefault="00E204E3" w:rsidP="00E204E3">
            <w:pPr>
              <w:rPr>
                <w:b/>
                <w:color w:val="FFFFFF" w:themeColor="background1"/>
                <w:sz w:val="32"/>
                <w:szCs w:val="32"/>
              </w:rPr>
            </w:pPr>
            <w:r>
              <w:rPr>
                <w:b/>
                <w:color w:val="FFFFFF" w:themeColor="background1"/>
                <w:sz w:val="32"/>
                <w:szCs w:val="32"/>
              </w:rPr>
              <w:t>HSCRC RECOMMENDATIONS</w:t>
            </w:r>
          </w:p>
        </w:tc>
        <w:tc>
          <w:tcPr>
            <w:tcW w:w="3053" w:type="dxa"/>
            <w:shd w:val="clear" w:color="auto" w:fill="CBE278"/>
            <w:vAlign w:val="center"/>
          </w:tcPr>
          <w:p w14:paraId="22466727" w14:textId="77777777" w:rsidR="00E204E3" w:rsidRPr="00425973" w:rsidRDefault="00E204E3" w:rsidP="00E204E3">
            <w:pPr>
              <w:rPr>
                <w:b/>
                <w:sz w:val="32"/>
                <w:szCs w:val="32"/>
              </w:rPr>
            </w:pPr>
            <w:r w:rsidRPr="00E204E3">
              <w:rPr>
                <w:b/>
                <w:sz w:val="32"/>
                <w:szCs w:val="32"/>
              </w:rPr>
              <w:t>ACTION TO ACHIEVE</w:t>
            </w:r>
          </w:p>
        </w:tc>
        <w:tc>
          <w:tcPr>
            <w:tcW w:w="7205" w:type="dxa"/>
            <w:shd w:val="clear" w:color="auto" w:fill="002244"/>
            <w:vAlign w:val="center"/>
          </w:tcPr>
          <w:p w14:paraId="01F005C9" w14:textId="77777777" w:rsidR="00E204E3" w:rsidRPr="00425973" w:rsidRDefault="00E204E3" w:rsidP="00E204E3">
            <w:pPr>
              <w:rPr>
                <w:b/>
                <w:sz w:val="32"/>
                <w:szCs w:val="32"/>
              </w:rPr>
            </w:pPr>
            <w:r>
              <w:rPr>
                <w:b/>
                <w:sz w:val="32"/>
                <w:szCs w:val="32"/>
              </w:rPr>
              <w:t>RESOURCES AND SUPPORT</w:t>
            </w:r>
          </w:p>
        </w:tc>
      </w:tr>
      <w:tr w:rsidR="00E204E3" w14:paraId="710C97F2" w14:textId="77777777" w:rsidTr="00DE23A2">
        <w:trPr>
          <w:trHeight w:val="1890"/>
        </w:trPr>
        <w:tc>
          <w:tcPr>
            <w:tcW w:w="1244" w:type="dxa"/>
            <w:vAlign w:val="center"/>
          </w:tcPr>
          <w:p w14:paraId="45FF9357" w14:textId="77777777" w:rsidR="00E204E3" w:rsidRDefault="00E204E3" w:rsidP="00E204E3">
            <w:pPr>
              <w:jc w:val="center"/>
            </w:pPr>
            <w:r>
              <w:rPr>
                <w:b/>
                <w:noProof/>
                <w:sz w:val="36"/>
                <w:szCs w:val="36"/>
              </w:rPr>
              <mc:AlternateContent>
                <mc:Choice Requires="wps">
                  <w:drawing>
                    <wp:anchor distT="0" distB="0" distL="114300" distR="114300" simplePos="0" relativeHeight="251734016" behindDoc="0" locked="0" layoutInCell="1" allowOverlap="1" wp14:anchorId="18652898" wp14:editId="7BD2FE92">
                      <wp:simplePos x="0" y="0"/>
                      <wp:positionH relativeFrom="column">
                        <wp:posOffset>0</wp:posOffset>
                      </wp:positionH>
                      <wp:positionV relativeFrom="paragraph">
                        <wp:posOffset>-491490</wp:posOffset>
                      </wp:positionV>
                      <wp:extent cx="347472" cy="301752"/>
                      <wp:effectExtent l="0" t="0" r="14605" b="22225"/>
                      <wp:wrapNone/>
                      <wp:docPr id="14" name="Rectangle 14"/>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22228" id="Rectangle 14" o:spid="_x0000_s1026" style="position:absolute;margin-left:0;margin-top:-38.7pt;width:27.35pt;height:2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" filled="f" strokecolor="#002060" strokeweight="1pt"/>
                  </w:pict>
                </mc:Fallback>
              </mc:AlternateContent>
            </w:r>
          </w:p>
        </w:tc>
        <w:tc>
          <w:tcPr>
            <w:tcW w:w="3083" w:type="dxa"/>
            <w:shd w:val="clear" w:color="auto" w:fill="E5EFEF"/>
          </w:tcPr>
          <w:p w14:paraId="78C454C8" w14:textId="77777777" w:rsidR="00E204E3" w:rsidRDefault="00A71AA2" w:rsidP="00E204E3">
            <w:r>
              <w:t xml:space="preserve">3. </w:t>
            </w:r>
            <w:r w:rsidR="00E204E3" w:rsidRPr="00E07398">
              <w:t>Work with CRISP, HSCRC, and CMMI to obtain data for care redesign activities as soon as it is available</w:t>
            </w:r>
          </w:p>
        </w:tc>
        <w:tc>
          <w:tcPr>
            <w:tcW w:w="3053" w:type="dxa"/>
            <w:shd w:val="clear" w:color="auto" w:fill="EFF7D1"/>
          </w:tcPr>
          <w:p w14:paraId="1EF5773E" w14:textId="77777777" w:rsidR="00E204E3" w:rsidRDefault="00E204E3" w:rsidP="00E204E3">
            <w:r>
              <w:t>Assign key staff to acquire the Medicare patient identifiable data under the Care Redesign Amendment when instructions are available</w:t>
            </w:r>
          </w:p>
        </w:tc>
        <w:tc>
          <w:tcPr>
            <w:tcW w:w="7205" w:type="dxa"/>
            <w:shd w:val="clear" w:color="auto" w:fill="F2F2F2" w:themeFill="background1" w:themeFillShade="F2"/>
          </w:tcPr>
          <w:p w14:paraId="49EC3F4B" w14:textId="77777777" w:rsidR="00E204E3" w:rsidRDefault="00E204E3" w:rsidP="00DE23A2">
            <w:pPr>
              <w:shd w:val="clear" w:color="auto" w:fill="F2F2F2" w:themeFill="background1" w:themeFillShade="F2"/>
            </w:pPr>
            <w:r>
              <w:t>Instructions for acquiring the Medicare patient identifiable data will be developed and distributed at a later date</w:t>
            </w:r>
          </w:p>
          <w:p w14:paraId="0744FBD0" w14:textId="77777777" w:rsidR="00E204E3" w:rsidRDefault="00E204E3" w:rsidP="00DE23A2">
            <w:pPr>
              <w:shd w:val="clear" w:color="auto" w:fill="F2F2F2" w:themeFill="background1" w:themeFillShade="F2"/>
            </w:pPr>
          </w:p>
          <w:p w14:paraId="7C7D0CB0" w14:textId="77777777" w:rsidR="00E204E3" w:rsidRDefault="008077CD" w:rsidP="00130C56">
            <w:pPr>
              <w:shd w:val="clear" w:color="auto" w:fill="F2F2F2" w:themeFill="background1" w:themeFillShade="F2"/>
              <w:rPr>
                <w:rStyle w:val="Hyperlink"/>
              </w:rPr>
            </w:pPr>
            <w:r>
              <w:t xml:space="preserve">HSCRC’s </w:t>
            </w:r>
            <w:r w:rsidR="00E204E3">
              <w:t>description of the Care Redesign Amendment (which includes both the Hospital Care Improvement Program and the Complex and Chronic Care Improvement Program) can be found</w:t>
            </w:r>
            <w:r w:rsidR="00130C56">
              <w:t xml:space="preserve"> </w:t>
            </w:r>
            <w:hyperlink r:id="rId16" w:history="1">
              <w:r w:rsidR="00130C56" w:rsidRPr="00130C56">
                <w:rPr>
                  <w:rStyle w:val="Hyperlink"/>
                </w:rPr>
                <w:t>here</w:t>
              </w:r>
            </w:hyperlink>
          </w:p>
          <w:p w14:paraId="645CA9A1" w14:textId="77777777" w:rsidR="00C5668F" w:rsidRDefault="00C5668F" w:rsidP="00130C56">
            <w:pPr>
              <w:shd w:val="clear" w:color="auto" w:fill="F2F2F2" w:themeFill="background1" w:themeFillShade="F2"/>
              <w:rPr>
                <w:rStyle w:val="Hyperlink"/>
              </w:rPr>
            </w:pPr>
          </w:p>
          <w:p w14:paraId="51E482B1" w14:textId="77777777" w:rsidR="00C5668F" w:rsidRDefault="00C5668F" w:rsidP="00C5668F">
            <w:r>
              <w:t>Ensure a member of your team participates in the HSCRC’s seven-webinar series on the care redesign amendment to Maryland’s All-Payer Model</w:t>
            </w:r>
            <w:r w:rsidR="00C26C6F">
              <w:t>, from October 21</w:t>
            </w:r>
            <w:r>
              <w:t>-</w:t>
            </w:r>
            <w:r w:rsidR="00C26C6F">
              <w:t>January 13</w:t>
            </w:r>
            <w:r>
              <w:t xml:space="preserve">. The webinar schedule can be found </w:t>
            </w:r>
            <w:hyperlink r:id="rId17" w:history="1">
              <w:r w:rsidRPr="00C5668F">
                <w:rPr>
                  <w:rStyle w:val="Hyperlink"/>
                </w:rPr>
                <w:t>here</w:t>
              </w:r>
            </w:hyperlink>
          </w:p>
          <w:p w14:paraId="4676AE25" w14:textId="77777777" w:rsidR="00C5668F" w:rsidRDefault="00C5668F" w:rsidP="00C5668F"/>
          <w:p w14:paraId="5203A638" w14:textId="77777777" w:rsidR="00C5668F" w:rsidRDefault="00C5668F" w:rsidP="00C5668F">
            <w:r w:rsidRPr="00553589">
              <w:rPr>
                <w:b/>
              </w:rPr>
              <w:t>MHA contact:</w:t>
            </w:r>
            <w:r>
              <w:t xml:space="preserve"> Nicole Stallings (</w:t>
            </w:r>
            <w:hyperlink r:id="rId18" w:history="1">
              <w:r w:rsidRPr="00293E45">
                <w:rPr>
                  <w:rStyle w:val="Hyperlink"/>
                </w:rPr>
                <w:t>nstallings@mhaonline.org</w:t>
              </w:r>
            </w:hyperlink>
            <w:r>
              <w:t>)</w:t>
            </w:r>
          </w:p>
        </w:tc>
      </w:tr>
      <w:tr w:rsidR="00E204E3" w14:paraId="5DE758C5" w14:textId="77777777" w:rsidTr="00410F5E">
        <w:tc>
          <w:tcPr>
            <w:tcW w:w="1244" w:type="dxa"/>
          </w:tcPr>
          <w:p w14:paraId="0B2E0472" w14:textId="77777777" w:rsidR="00E204E3" w:rsidRDefault="00E204E3" w:rsidP="00E204E3"/>
        </w:tc>
        <w:tc>
          <w:tcPr>
            <w:tcW w:w="3083" w:type="dxa"/>
          </w:tcPr>
          <w:p w14:paraId="7F6D41AF" w14:textId="77777777" w:rsidR="00E204E3" w:rsidRDefault="00E204E3" w:rsidP="00E204E3"/>
        </w:tc>
        <w:tc>
          <w:tcPr>
            <w:tcW w:w="3053" w:type="dxa"/>
          </w:tcPr>
          <w:p w14:paraId="1D7DC03A" w14:textId="77777777" w:rsidR="00E204E3" w:rsidRDefault="00E204E3" w:rsidP="00E204E3"/>
        </w:tc>
        <w:tc>
          <w:tcPr>
            <w:tcW w:w="7205" w:type="dxa"/>
          </w:tcPr>
          <w:p w14:paraId="7C44290A" w14:textId="77777777" w:rsidR="00E204E3" w:rsidRDefault="00E204E3" w:rsidP="00E204E3"/>
        </w:tc>
      </w:tr>
      <w:tr w:rsidR="00E204E3" w14:paraId="26CB3A93" w14:textId="77777777" w:rsidTr="00DE23A2">
        <w:trPr>
          <w:trHeight w:val="4518"/>
        </w:trPr>
        <w:tc>
          <w:tcPr>
            <w:tcW w:w="1244" w:type="dxa"/>
            <w:vAlign w:val="center"/>
          </w:tcPr>
          <w:p w14:paraId="0F456C63" w14:textId="77777777" w:rsidR="00E204E3" w:rsidRDefault="00DE23A2" w:rsidP="00E204E3">
            <w:pPr>
              <w:jc w:val="center"/>
            </w:pPr>
            <w:r>
              <w:rPr>
                <w:b/>
                <w:noProof/>
                <w:sz w:val="36"/>
                <w:szCs w:val="36"/>
              </w:rPr>
              <mc:AlternateContent>
                <mc:Choice Requires="wps">
                  <w:drawing>
                    <wp:anchor distT="0" distB="0" distL="114300" distR="114300" simplePos="0" relativeHeight="251743232" behindDoc="0" locked="0" layoutInCell="1" allowOverlap="1" wp14:anchorId="687D1F72" wp14:editId="232C54B9">
                      <wp:simplePos x="0" y="0"/>
                      <wp:positionH relativeFrom="column">
                        <wp:posOffset>0</wp:posOffset>
                      </wp:positionH>
                      <wp:positionV relativeFrom="paragraph">
                        <wp:posOffset>-1330325</wp:posOffset>
                      </wp:positionV>
                      <wp:extent cx="347472" cy="301752"/>
                      <wp:effectExtent l="0" t="0" r="14605" b="22225"/>
                      <wp:wrapNone/>
                      <wp:docPr id="1" name="Rectangle 1"/>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044E" id="Rectangle 1" o:spid="_x0000_s1026" style="position:absolute;margin-left:0;margin-top:-104.75pt;width:27.35pt;height:2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" filled="f" strokecolor="#002060" strokeweight="1pt"/>
                  </w:pict>
                </mc:Fallback>
              </mc:AlternateContent>
            </w:r>
          </w:p>
        </w:tc>
        <w:tc>
          <w:tcPr>
            <w:tcW w:w="3083" w:type="dxa"/>
            <w:shd w:val="clear" w:color="auto" w:fill="E5EFEF"/>
          </w:tcPr>
          <w:p w14:paraId="755BDE3D" w14:textId="77777777" w:rsidR="00E204E3" w:rsidRDefault="00A71AA2" w:rsidP="008279E0">
            <w:r>
              <w:t xml:space="preserve">4. </w:t>
            </w:r>
            <w:r w:rsidR="00E204E3" w:rsidRPr="00E07398">
              <w:t>Monitor the hospital’s performance on P</w:t>
            </w:r>
            <w:r w:rsidR="00E204E3">
              <w:t xml:space="preserve">otentially </w:t>
            </w:r>
            <w:r w:rsidR="00E204E3" w:rsidRPr="00E07398">
              <w:t>A</w:t>
            </w:r>
            <w:r w:rsidR="00E204E3">
              <w:t xml:space="preserve">voidable </w:t>
            </w:r>
            <w:r w:rsidR="00E204E3" w:rsidRPr="00E07398">
              <w:t>U</w:t>
            </w:r>
            <w:r w:rsidR="00E204E3">
              <w:t>tilization</w:t>
            </w:r>
            <w:r w:rsidR="00E204E3" w:rsidRPr="00E07398">
              <w:t xml:space="preserve"> for both Medicare and </w:t>
            </w:r>
            <w:r w:rsidR="008279E0">
              <w:t>a</w:t>
            </w:r>
            <w:r w:rsidR="00E204E3" w:rsidRPr="00E07398">
              <w:t xml:space="preserve">ll </w:t>
            </w:r>
            <w:r w:rsidR="008279E0">
              <w:t>p</w:t>
            </w:r>
            <w:r w:rsidR="00E204E3" w:rsidRPr="00E07398">
              <w:t>ayers</w:t>
            </w:r>
          </w:p>
        </w:tc>
        <w:tc>
          <w:tcPr>
            <w:tcW w:w="3053" w:type="dxa"/>
            <w:shd w:val="clear" w:color="auto" w:fill="EFF7D1"/>
          </w:tcPr>
          <w:p w14:paraId="6069C6EA" w14:textId="77777777" w:rsidR="00E204E3" w:rsidRDefault="00E204E3" w:rsidP="000B7DED">
            <w:r>
              <w:t xml:space="preserve">Assign key staff to access CRISP’s HSCRC Key Metrics dashboard, which contains benchmarks for potentially avoidable charges per capita on a hospital-specific, regional, and state basis; staff should also, </w:t>
            </w:r>
            <w:r w:rsidR="000B7DED">
              <w:t xml:space="preserve">at least </w:t>
            </w:r>
            <w:r w:rsidRPr="000B7DED">
              <w:rPr>
                <w:b/>
              </w:rPr>
              <w:t>quarterly</w:t>
            </w:r>
            <w:r>
              <w:t>, access CRISP’s detailed Potentially Avoidable Utilization reports</w:t>
            </w:r>
          </w:p>
        </w:tc>
        <w:tc>
          <w:tcPr>
            <w:tcW w:w="7205" w:type="dxa"/>
            <w:shd w:val="clear" w:color="auto" w:fill="F2F2F2" w:themeFill="background1" w:themeFillShade="F2"/>
          </w:tcPr>
          <w:p w14:paraId="5500E97B" w14:textId="77777777" w:rsidR="00E204E3" w:rsidRDefault="00E204E3" w:rsidP="00E204E3">
            <w:r w:rsidRPr="004C60C9">
              <w:t xml:space="preserve">MHA convened a </w:t>
            </w:r>
            <w:r>
              <w:t xml:space="preserve">September 23 </w:t>
            </w:r>
            <w:r w:rsidRPr="004C60C9">
              <w:t>P</w:t>
            </w:r>
            <w:r>
              <w:t>revention Quality Indicator</w:t>
            </w:r>
            <w:r w:rsidRPr="004C60C9">
              <w:t xml:space="preserve"> Summit</w:t>
            </w:r>
            <w:r>
              <w:t xml:space="preserve"> to instruct</w:t>
            </w:r>
            <w:r w:rsidRPr="004C60C9">
              <w:t xml:space="preserve"> clinical leaders </w:t>
            </w:r>
            <w:r>
              <w:t>about</w:t>
            </w:r>
            <w:r w:rsidRPr="004C60C9">
              <w:t xml:space="preserve"> data-driven strategies that have reduc</w:t>
            </w:r>
            <w:r>
              <w:t>ed</w:t>
            </w:r>
            <w:r w:rsidRPr="004C60C9">
              <w:t xml:space="preserve"> potentially avoidable utilization</w:t>
            </w:r>
            <w:r>
              <w:t xml:space="preserve">;  if your organization was not represented, access the slides </w:t>
            </w:r>
            <w:hyperlink r:id="rId19" w:history="1">
              <w:r w:rsidR="0053294B" w:rsidRPr="00604515">
                <w:rPr>
                  <w:rStyle w:val="Hyperlink"/>
                </w:rPr>
                <w:t>here</w:t>
              </w:r>
            </w:hyperlink>
          </w:p>
          <w:p w14:paraId="1F09F1CC" w14:textId="77777777" w:rsidR="0053294B" w:rsidRDefault="0053294B" w:rsidP="00E204E3"/>
          <w:p w14:paraId="5B8DD7FB" w14:textId="77777777" w:rsidR="00E204E3" w:rsidRDefault="00E204E3" w:rsidP="00E204E3">
            <w:r>
              <w:t xml:space="preserve">The CRISP Key Metrics dashboard </w:t>
            </w:r>
            <w:r w:rsidR="00AA5693">
              <w:t xml:space="preserve">and the </w:t>
            </w:r>
            <w:r w:rsidRPr="00FB727F">
              <w:t xml:space="preserve">Potentially Avoidable Utilization reports </w:t>
            </w:r>
            <w:r w:rsidR="0053294B">
              <w:t xml:space="preserve">can be found </w:t>
            </w:r>
            <w:hyperlink r:id="rId20" w:anchor="/site/HospitalsDetail/views/HospitalPortal/CRSHospitalReportingPortal" w:history="1">
              <w:r w:rsidR="0053294B" w:rsidRPr="00235FF8">
                <w:rPr>
                  <w:rStyle w:val="Hyperlink"/>
                </w:rPr>
                <w:t>here</w:t>
              </w:r>
            </w:hyperlink>
          </w:p>
          <w:p w14:paraId="6BA38CDA" w14:textId="77777777" w:rsidR="00E204E3" w:rsidRDefault="00E204E3" w:rsidP="00E204E3"/>
          <w:p w14:paraId="7C5F6AC6" w14:textId="77777777" w:rsidR="00E204E3" w:rsidRDefault="00E204E3" w:rsidP="00E204E3">
            <w:r>
              <w:t xml:space="preserve">Critical questions to discuss </w:t>
            </w:r>
            <w:r w:rsidR="008279E0" w:rsidRPr="008279E0">
              <w:rPr>
                <w:b/>
              </w:rPr>
              <w:t>quarterly</w:t>
            </w:r>
            <w:r w:rsidR="008279E0">
              <w:t xml:space="preserve"> </w:t>
            </w:r>
            <w:r>
              <w:t>with your senior team:</w:t>
            </w:r>
          </w:p>
          <w:p w14:paraId="73901733" w14:textId="77777777" w:rsidR="00E204E3" w:rsidRDefault="00E204E3" w:rsidP="00E204E3">
            <w:pPr>
              <w:pStyle w:val="ListParagraph"/>
              <w:numPr>
                <w:ilvl w:val="0"/>
                <w:numId w:val="14"/>
              </w:numPr>
            </w:pPr>
            <w:r>
              <w:t>What areas of improvement in potentially avoidable utilization might encourage current or future investment?</w:t>
            </w:r>
          </w:p>
          <w:p w14:paraId="79D707AB" w14:textId="77777777" w:rsidR="00E204E3" w:rsidRDefault="00E204E3" w:rsidP="00E204E3">
            <w:pPr>
              <w:pStyle w:val="ListParagraph"/>
              <w:numPr>
                <w:ilvl w:val="0"/>
                <w:numId w:val="14"/>
              </w:numPr>
            </w:pPr>
            <w:r>
              <w:t xml:space="preserve">What potentially avoidable utilization seems especially difficult for your hospital to improve? </w:t>
            </w:r>
          </w:p>
          <w:p w14:paraId="494E2CF9" w14:textId="77777777" w:rsidR="00172FA5" w:rsidRDefault="00E204E3" w:rsidP="00172FA5">
            <w:pPr>
              <w:pStyle w:val="ListParagraph"/>
              <w:numPr>
                <w:ilvl w:val="0"/>
                <w:numId w:val="14"/>
              </w:numPr>
            </w:pPr>
            <w:r>
              <w:t xml:space="preserve">Are there patterns among the types of readmissions, Maryland Hospital Acquired Conditions, or Prevention Quality Indicators that might point to a disease-specific </w:t>
            </w:r>
            <w:r w:rsidR="00172FA5">
              <w:t xml:space="preserve">or other </w:t>
            </w:r>
            <w:r>
              <w:t>intervention?</w:t>
            </w:r>
          </w:p>
          <w:p w14:paraId="57201E0E" w14:textId="77777777" w:rsidR="00172FA5" w:rsidRDefault="00172FA5" w:rsidP="00172FA5">
            <w:pPr>
              <w:pStyle w:val="ListParagraph"/>
              <w:ind w:left="360"/>
            </w:pPr>
          </w:p>
          <w:p w14:paraId="062DD183" w14:textId="77777777" w:rsidR="00172FA5" w:rsidRDefault="00172FA5" w:rsidP="00172FA5">
            <w:pPr>
              <w:pStyle w:val="ListParagraph"/>
              <w:ind w:left="0"/>
            </w:pPr>
            <w:r w:rsidRPr="00172FA5">
              <w:rPr>
                <w:b/>
              </w:rPr>
              <w:t>MHA contact:</w:t>
            </w:r>
            <w:r>
              <w:t xml:space="preserve"> Justin Ziombra (</w:t>
            </w:r>
            <w:hyperlink r:id="rId21" w:history="1">
              <w:r w:rsidR="00D54EAD" w:rsidRPr="00293E45">
                <w:rPr>
                  <w:rStyle w:val="Hyperlink"/>
                </w:rPr>
                <w:t>jziombra@mhaonline.org</w:t>
              </w:r>
            </w:hyperlink>
            <w:r>
              <w:t>)</w:t>
            </w:r>
          </w:p>
        </w:tc>
      </w:tr>
    </w:tbl>
    <w:p w14:paraId="5D92E4C7" w14:textId="77777777" w:rsidR="00935B46" w:rsidRDefault="00935B46">
      <w:r>
        <w:br w:type="page"/>
      </w:r>
    </w:p>
    <w:tbl>
      <w:tblPr>
        <w:tblStyle w:val="TableGrid"/>
        <w:tblW w:w="1458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3083"/>
        <w:gridCol w:w="3053"/>
        <w:gridCol w:w="7205"/>
      </w:tblGrid>
      <w:tr w:rsidR="006462D8" w14:paraId="66143C75" w14:textId="77777777" w:rsidTr="00410F5E">
        <w:tc>
          <w:tcPr>
            <w:tcW w:w="1244" w:type="dxa"/>
          </w:tcPr>
          <w:p w14:paraId="675F9C27" w14:textId="77777777" w:rsidR="006417BF" w:rsidRDefault="006417BF" w:rsidP="00545E9A"/>
        </w:tc>
        <w:tc>
          <w:tcPr>
            <w:tcW w:w="3083" w:type="dxa"/>
          </w:tcPr>
          <w:p w14:paraId="59F679A7" w14:textId="77777777" w:rsidR="006417BF" w:rsidRDefault="006417BF" w:rsidP="003B20ED"/>
        </w:tc>
        <w:tc>
          <w:tcPr>
            <w:tcW w:w="3053" w:type="dxa"/>
          </w:tcPr>
          <w:p w14:paraId="5FA5F4AD" w14:textId="77777777" w:rsidR="006417BF" w:rsidRDefault="006417BF" w:rsidP="00962843"/>
        </w:tc>
        <w:tc>
          <w:tcPr>
            <w:tcW w:w="7205" w:type="dxa"/>
          </w:tcPr>
          <w:p w14:paraId="7CA87818" w14:textId="77777777" w:rsidR="006417BF" w:rsidRDefault="006417BF"/>
        </w:tc>
      </w:tr>
      <w:tr w:rsidR="00E204E3" w14:paraId="7287A672" w14:textId="77777777" w:rsidTr="00DE23A2">
        <w:trPr>
          <w:trHeight w:val="778"/>
        </w:trPr>
        <w:tc>
          <w:tcPr>
            <w:tcW w:w="1244" w:type="dxa"/>
            <w:vAlign w:val="center"/>
          </w:tcPr>
          <w:p w14:paraId="31604B91" w14:textId="77777777" w:rsidR="00E204E3" w:rsidRDefault="00E204E3" w:rsidP="00E204E3">
            <w:pPr>
              <w:jc w:val="center"/>
              <w:rPr>
                <w:b/>
                <w:noProof/>
                <w:sz w:val="36"/>
                <w:szCs w:val="36"/>
              </w:rPr>
            </w:pPr>
          </w:p>
        </w:tc>
        <w:tc>
          <w:tcPr>
            <w:tcW w:w="3083" w:type="dxa"/>
            <w:shd w:val="clear" w:color="auto" w:fill="477375"/>
            <w:vAlign w:val="center"/>
          </w:tcPr>
          <w:p w14:paraId="563FC534" w14:textId="77777777" w:rsidR="00E204E3" w:rsidRPr="00D13CDF" w:rsidRDefault="00E204E3" w:rsidP="00E204E3">
            <w:pPr>
              <w:rPr>
                <w:b/>
                <w:color w:val="FFFFFF" w:themeColor="background1"/>
                <w:sz w:val="32"/>
                <w:szCs w:val="32"/>
              </w:rPr>
            </w:pPr>
            <w:r>
              <w:rPr>
                <w:b/>
                <w:color w:val="FFFFFF" w:themeColor="background1"/>
                <w:sz w:val="32"/>
                <w:szCs w:val="32"/>
              </w:rPr>
              <w:t>HSCRC RECOMMENDATIONS</w:t>
            </w:r>
          </w:p>
        </w:tc>
        <w:tc>
          <w:tcPr>
            <w:tcW w:w="3053" w:type="dxa"/>
            <w:shd w:val="clear" w:color="auto" w:fill="CBE278"/>
            <w:vAlign w:val="center"/>
          </w:tcPr>
          <w:p w14:paraId="677D3953" w14:textId="77777777" w:rsidR="00E204E3" w:rsidRPr="00425973" w:rsidRDefault="00E204E3" w:rsidP="00E204E3">
            <w:pPr>
              <w:rPr>
                <w:b/>
                <w:sz w:val="32"/>
                <w:szCs w:val="32"/>
              </w:rPr>
            </w:pPr>
            <w:r w:rsidRPr="00E204E3">
              <w:rPr>
                <w:b/>
                <w:sz w:val="32"/>
                <w:szCs w:val="32"/>
              </w:rPr>
              <w:t>ACTION TO ACHIEVE</w:t>
            </w:r>
          </w:p>
        </w:tc>
        <w:tc>
          <w:tcPr>
            <w:tcW w:w="7205" w:type="dxa"/>
            <w:shd w:val="clear" w:color="auto" w:fill="002244"/>
            <w:vAlign w:val="center"/>
          </w:tcPr>
          <w:p w14:paraId="4A0D1266" w14:textId="77777777" w:rsidR="00E204E3" w:rsidRPr="00425973" w:rsidRDefault="00E204E3" w:rsidP="00E204E3">
            <w:pPr>
              <w:rPr>
                <w:b/>
                <w:sz w:val="32"/>
                <w:szCs w:val="32"/>
              </w:rPr>
            </w:pPr>
            <w:r>
              <w:rPr>
                <w:b/>
                <w:sz w:val="32"/>
                <w:szCs w:val="32"/>
              </w:rPr>
              <w:t>RESOURCES AND SUPPORT</w:t>
            </w:r>
          </w:p>
        </w:tc>
      </w:tr>
      <w:tr w:rsidR="00E204E3" w14:paraId="4D42772E" w14:textId="77777777" w:rsidTr="00DE23A2">
        <w:trPr>
          <w:trHeight w:val="1260"/>
        </w:trPr>
        <w:tc>
          <w:tcPr>
            <w:tcW w:w="1244" w:type="dxa"/>
            <w:vAlign w:val="center"/>
          </w:tcPr>
          <w:p w14:paraId="590969FC" w14:textId="77777777" w:rsidR="00E204E3" w:rsidRDefault="00DE23A2" w:rsidP="00E204E3">
            <w:pPr>
              <w:jc w:val="center"/>
            </w:pPr>
            <w:r>
              <w:rPr>
                <w:b/>
                <w:noProof/>
                <w:sz w:val="36"/>
                <w:szCs w:val="36"/>
              </w:rPr>
              <mc:AlternateContent>
                <mc:Choice Requires="wps">
                  <w:drawing>
                    <wp:anchor distT="0" distB="0" distL="114300" distR="114300" simplePos="0" relativeHeight="251745280" behindDoc="0" locked="0" layoutInCell="1" allowOverlap="1" wp14:anchorId="76BAFDCB" wp14:editId="7EA7449C">
                      <wp:simplePos x="0" y="0"/>
                      <wp:positionH relativeFrom="column">
                        <wp:posOffset>0</wp:posOffset>
                      </wp:positionH>
                      <wp:positionV relativeFrom="paragraph">
                        <wp:posOffset>-1736090</wp:posOffset>
                      </wp:positionV>
                      <wp:extent cx="347472" cy="301752"/>
                      <wp:effectExtent l="0" t="0" r="14605" b="22225"/>
                      <wp:wrapNone/>
                      <wp:docPr id="2" name="Rectangle 2"/>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20C5" id="Rectangle 2" o:spid="_x0000_s1026" style="position:absolute;margin-left:0;margin-top:-136.7pt;width:27.35pt;height:2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" filled="f" strokecolor="#002060" strokeweight="1pt"/>
                  </w:pict>
                </mc:Fallback>
              </mc:AlternateContent>
            </w:r>
          </w:p>
        </w:tc>
        <w:tc>
          <w:tcPr>
            <w:tcW w:w="3083" w:type="dxa"/>
            <w:shd w:val="clear" w:color="auto" w:fill="E5EFEF"/>
          </w:tcPr>
          <w:p w14:paraId="5933CB14" w14:textId="77777777" w:rsidR="00E204E3" w:rsidRDefault="00A71AA2" w:rsidP="00E204E3">
            <w:r>
              <w:t xml:space="preserve">5. </w:t>
            </w:r>
            <w:r w:rsidR="00E204E3" w:rsidRPr="00E07398">
              <w:t>Implement programs focused on complex and high needs patients with multiple chronic conditions, initially focusing on Medicare patients</w:t>
            </w:r>
          </w:p>
        </w:tc>
        <w:tc>
          <w:tcPr>
            <w:tcW w:w="3053" w:type="dxa"/>
            <w:shd w:val="clear" w:color="auto" w:fill="EFF7D1"/>
          </w:tcPr>
          <w:p w14:paraId="330292A3" w14:textId="77777777" w:rsidR="00E204E3" w:rsidRDefault="00E204E3" w:rsidP="00E204E3">
            <w:r>
              <w:t>Assign key staff to, using CRISP reports</w:t>
            </w:r>
            <w:r w:rsidR="005F17A4">
              <w:t xml:space="preserve"> at least </w:t>
            </w:r>
            <w:r w:rsidR="005F17A4" w:rsidRPr="005F17A4">
              <w:rPr>
                <w:b/>
              </w:rPr>
              <w:t>quarterly</w:t>
            </w:r>
            <w:r>
              <w:t xml:space="preserve">, broadly understand the disease burden in your hospital’s geography compared to other geographies, and to identify high-needs patients </w:t>
            </w:r>
          </w:p>
          <w:p w14:paraId="04C03EED" w14:textId="77777777" w:rsidR="005F17A4" w:rsidRDefault="005F17A4" w:rsidP="00E204E3"/>
          <w:p w14:paraId="5E3AB70E" w14:textId="77777777" w:rsidR="005F17A4" w:rsidRDefault="005F17A4" w:rsidP="00E204E3"/>
        </w:tc>
        <w:tc>
          <w:tcPr>
            <w:tcW w:w="7205" w:type="dxa"/>
            <w:shd w:val="clear" w:color="auto" w:fill="F2F2F2" w:themeFill="background1" w:themeFillShade="F2"/>
          </w:tcPr>
          <w:p w14:paraId="0D8D6D54" w14:textId="77777777" w:rsidR="00E204E3" w:rsidRDefault="00E204E3" w:rsidP="00E204E3">
            <w:r>
              <w:t xml:space="preserve">Use </w:t>
            </w:r>
            <w:r w:rsidR="00D54EAD">
              <w:t>CRISP’s</w:t>
            </w:r>
            <w:r>
              <w:t xml:space="preserve"> PaTH (Patient Total Hospitalization) Report to identify high-needs patients who have had at least one visit to a local hospital in the preceding 12 months, with filters to sort by chronic condition, payer, and encounter type and frequency</w:t>
            </w:r>
            <w:r w:rsidR="00D54EAD">
              <w:t>.</w:t>
            </w:r>
            <w:r>
              <w:t xml:space="preserve"> </w:t>
            </w:r>
            <w:r w:rsidR="00D54EAD">
              <w:t>C</w:t>
            </w:r>
            <w:r w:rsidR="0053294B">
              <w:t xml:space="preserve">lick </w:t>
            </w:r>
            <w:hyperlink r:id="rId22" w:anchor="/site/HospitalsDetail/views/HospitalPortal/CRSHospitalReportingPortal" w:history="1">
              <w:r w:rsidR="0053294B" w:rsidRPr="00235FF8">
                <w:rPr>
                  <w:rStyle w:val="Hyperlink"/>
                </w:rPr>
                <w:t>here</w:t>
              </w:r>
            </w:hyperlink>
            <w:r w:rsidR="0053294B" w:rsidRPr="0053294B">
              <w:rPr>
                <w:rStyle w:val="Hyperlink"/>
                <w:color w:val="auto"/>
                <w:u w:val="none"/>
              </w:rPr>
              <w:t xml:space="preserve"> to access</w:t>
            </w:r>
          </w:p>
          <w:p w14:paraId="05A7EFCF" w14:textId="77777777" w:rsidR="00E204E3" w:rsidRDefault="00E204E3" w:rsidP="00E204E3"/>
          <w:p w14:paraId="16A785D5" w14:textId="77777777" w:rsidR="00E204E3" w:rsidRDefault="00E204E3" w:rsidP="00E204E3">
            <w:pPr>
              <w:rPr>
                <w:rStyle w:val="Hyperlink"/>
                <w:color w:val="auto"/>
                <w:u w:val="none"/>
              </w:rPr>
            </w:pPr>
            <w:r>
              <w:t xml:space="preserve">Use </w:t>
            </w:r>
            <w:r w:rsidR="00D54EAD">
              <w:t>CRISP’s</w:t>
            </w:r>
            <w:r>
              <w:t xml:space="preserve"> High Utilizer Report to export a list of high-needs patients with local Electronic Medical Record numbers</w:t>
            </w:r>
            <w:r w:rsidR="00D54EAD">
              <w:t>.</w:t>
            </w:r>
            <w:r>
              <w:t xml:space="preserve"> </w:t>
            </w:r>
            <w:r w:rsidR="00D54EAD">
              <w:t>C</w:t>
            </w:r>
            <w:r w:rsidR="0053294B">
              <w:t xml:space="preserve">lick </w:t>
            </w:r>
            <w:hyperlink r:id="rId23" w:anchor="/site/HospitalsDetail/views/HospitalPortal/CRSHospitalReportingPortal" w:history="1">
              <w:r w:rsidR="0053294B" w:rsidRPr="00235FF8">
                <w:rPr>
                  <w:rStyle w:val="Hyperlink"/>
                </w:rPr>
                <w:t>here</w:t>
              </w:r>
            </w:hyperlink>
            <w:r w:rsidR="0053294B" w:rsidRPr="0053294B">
              <w:rPr>
                <w:rStyle w:val="Hyperlink"/>
                <w:color w:val="auto"/>
                <w:u w:val="none"/>
              </w:rPr>
              <w:t xml:space="preserve"> to access</w:t>
            </w:r>
          </w:p>
          <w:p w14:paraId="33C6079C" w14:textId="77777777" w:rsidR="0053294B" w:rsidRDefault="0053294B" w:rsidP="00E204E3"/>
          <w:p w14:paraId="4F1EAD3C" w14:textId="77777777" w:rsidR="00E204E3" w:rsidRDefault="00E204E3" w:rsidP="00E204E3">
            <w:r>
              <w:t xml:space="preserve">Critical questions to discuss </w:t>
            </w:r>
            <w:r w:rsidR="00D54EAD" w:rsidRPr="00D54EAD">
              <w:rPr>
                <w:b/>
              </w:rPr>
              <w:t>quarterly</w:t>
            </w:r>
            <w:r w:rsidR="00D54EAD">
              <w:t xml:space="preserve"> </w:t>
            </w:r>
            <w:r>
              <w:t>with your senior team:</w:t>
            </w:r>
          </w:p>
          <w:p w14:paraId="66E8AE29" w14:textId="77777777" w:rsidR="00E204E3" w:rsidRDefault="00E204E3" w:rsidP="00E204E3">
            <w:pPr>
              <w:pStyle w:val="ListParagraph"/>
              <w:numPr>
                <w:ilvl w:val="0"/>
                <w:numId w:val="14"/>
              </w:numPr>
            </w:pPr>
            <w:r>
              <w:t>What conditions among Medicare patients top the high</w:t>
            </w:r>
            <w:r w:rsidR="00B27DED">
              <w:t>-</w:t>
            </w:r>
            <w:r>
              <w:t xml:space="preserve">utilizer list? </w:t>
            </w:r>
          </w:p>
          <w:p w14:paraId="076E5329" w14:textId="77777777" w:rsidR="00E204E3" w:rsidRDefault="00E204E3" w:rsidP="00E204E3">
            <w:pPr>
              <w:pStyle w:val="ListParagraph"/>
              <w:numPr>
                <w:ilvl w:val="0"/>
                <w:numId w:val="14"/>
              </w:numPr>
            </w:pPr>
            <w:r>
              <w:t>Might subsets of Medicare patients, such as those with multiple chronic conditions like diabetes, congestive heart failure, and chronic obstetric pulmonary disease, benefit from additional focus?</w:t>
            </w:r>
          </w:p>
          <w:p w14:paraId="2E78ED77" w14:textId="77777777" w:rsidR="00E204E3" w:rsidRDefault="00E204E3" w:rsidP="00E204E3">
            <w:pPr>
              <w:pStyle w:val="ListParagraph"/>
              <w:numPr>
                <w:ilvl w:val="0"/>
                <w:numId w:val="14"/>
              </w:numPr>
            </w:pPr>
            <w:r>
              <w:t>Might it make sense to focus on Medicare patients with a combination of one or two hospitalizations plus emergency department visits to identify emerging high utilizers?</w:t>
            </w:r>
          </w:p>
          <w:p w14:paraId="703AB017" w14:textId="77777777" w:rsidR="0054467E" w:rsidRDefault="00E204E3" w:rsidP="0054467E">
            <w:pPr>
              <w:pStyle w:val="ListParagraph"/>
              <w:numPr>
                <w:ilvl w:val="0"/>
                <w:numId w:val="14"/>
              </w:numPr>
            </w:pPr>
            <w:r>
              <w:t>What approach to managing Medicare high</w:t>
            </w:r>
            <w:r w:rsidR="00B27DED">
              <w:t>-</w:t>
            </w:r>
            <w:r>
              <w:t>utilizers works best for your hospital?</w:t>
            </w:r>
          </w:p>
          <w:p w14:paraId="16825599" w14:textId="77777777" w:rsidR="0054467E" w:rsidRPr="00D54EAD" w:rsidRDefault="00D54EAD" w:rsidP="0054467E">
            <w:pPr>
              <w:pStyle w:val="ListParagraph"/>
              <w:numPr>
                <w:ilvl w:val="0"/>
                <w:numId w:val="14"/>
              </w:numPr>
            </w:pPr>
            <w:r>
              <w:t>How many high-</w:t>
            </w:r>
            <w:r w:rsidR="0054467E" w:rsidRPr="00D54EAD">
              <w:t>risk</w:t>
            </w:r>
            <w:r>
              <w:t xml:space="preserve"> Medicare</w:t>
            </w:r>
            <w:r w:rsidR="0054467E" w:rsidRPr="00D54EAD">
              <w:t xml:space="preserve"> patients have </w:t>
            </w:r>
            <w:r>
              <w:t>been</w:t>
            </w:r>
            <w:r w:rsidR="0054467E" w:rsidRPr="00D54EAD">
              <w:t xml:space="preserve"> identified </w:t>
            </w:r>
            <w:r w:rsidR="006776AD" w:rsidRPr="00D54EAD">
              <w:t>for</w:t>
            </w:r>
            <w:r w:rsidR="0054467E" w:rsidRPr="00D54EAD">
              <w:t xml:space="preserve"> ca</w:t>
            </w:r>
            <w:r w:rsidR="006776AD" w:rsidRPr="00D54EAD">
              <w:t>s</w:t>
            </w:r>
            <w:r w:rsidR="0054467E" w:rsidRPr="00D54EAD">
              <w:t>e management?</w:t>
            </w:r>
          </w:p>
          <w:p w14:paraId="211A9026" w14:textId="77777777" w:rsidR="006776AD" w:rsidRPr="00D54EAD" w:rsidRDefault="0054467E" w:rsidP="0054467E">
            <w:pPr>
              <w:pStyle w:val="PlainText"/>
              <w:numPr>
                <w:ilvl w:val="0"/>
                <w:numId w:val="17"/>
              </w:numPr>
            </w:pPr>
            <w:r w:rsidRPr="00D54EAD">
              <w:t xml:space="preserve">What percentage of </w:t>
            </w:r>
            <w:r w:rsidR="00FA4D52" w:rsidRPr="00D54EAD">
              <w:t>high</w:t>
            </w:r>
            <w:r w:rsidR="00B27DED" w:rsidRPr="00D54EAD">
              <w:t>-</w:t>
            </w:r>
            <w:r w:rsidR="00FA4D52" w:rsidRPr="00D54EAD">
              <w:t xml:space="preserve">risk </w:t>
            </w:r>
            <w:r w:rsidR="00D54EAD">
              <w:t xml:space="preserve">Medicare </w:t>
            </w:r>
            <w:r w:rsidR="00FA4D52" w:rsidRPr="00D54EAD">
              <w:t>patients h</w:t>
            </w:r>
            <w:r w:rsidRPr="00D54EAD">
              <w:t>ave a care manager, including those who are managed through an ACO or other arrangement?</w:t>
            </w:r>
          </w:p>
          <w:p w14:paraId="1318B2D0" w14:textId="77777777" w:rsidR="006776AD" w:rsidRPr="00D54EAD" w:rsidRDefault="0054467E" w:rsidP="0054467E">
            <w:pPr>
              <w:pStyle w:val="PlainText"/>
              <w:numPr>
                <w:ilvl w:val="0"/>
                <w:numId w:val="17"/>
              </w:numPr>
            </w:pPr>
            <w:r w:rsidRPr="00D54EAD">
              <w:t xml:space="preserve">What percentage have a care plan? </w:t>
            </w:r>
          </w:p>
          <w:p w14:paraId="35908119" w14:textId="77777777" w:rsidR="006776AD" w:rsidRPr="00D54EAD" w:rsidRDefault="0054467E" w:rsidP="0054467E">
            <w:pPr>
              <w:pStyle w:val="PlainText"/>
              <w:numPr>
                <w:ilvl w:val="0"/>
                <w:numId w:val="17"/>
              </w:numPr>
            </w:pPr>
            <w:r w:rsidRPr="00D54EAD">
              <w:t>What percentage of the care plans are registered with CRISP?</w:t>
            </w:r>
          </w:p>
          <w:p w14:paraId="03B56404" w14:textId="77777777" w:rsidR="006776AD" w:rsidRPr="00D54EAD" w:rsidRDefault="00FA4D52" w:rsidP="0054467E">
            <w:pPr>
              <w:pStyle w:val="PlainText"/>
              <w:numPr>
                <w:ilvl w:val="0"/>
                <w:numId w:val="17"/>
              </w:numPr>
            </w:pPr>
            <w:r w:rsidRPr="00D54EAD">
              <w:t xml:space="preserve">What </w:t>
            </w:r>
            <w:r w:rsidR="0054467E" w:rsidRPr="00D54EAD">
              <w:t xml:space="preserve">strategies </w:t>
            </w:r>
            <w:r w:rsidRPr="00D54EAD">
              <w:t xml:space="preserve">other than care management </w:t>
            </w:r>
            <w:r w:rsidR="00D54EAD">
              <w:t>are used</w:t>
            </w:r>
            <w:r w:rsidRPr="00D54EAD">
              <w:t xml:space="preserve"> </w:t>
            </w:r>
            <w:r w:rsidR="0054467E" w:rsidRPr="00D54EAD">
              <w:t xml:space="preserve">to address </w:t>
            </w:r>
            <w:r w:rsidRPr="00D54EAD">
              <w:t>high</w:t>
            </w:r>
            <w:r w:rsidR="00B27DED" w:rsidRPr="00D54EAD">
              <w:t>-</w:t>
            </w:r>
            <w:r w:rsidR="00CA4121">
              <w:t>utilizer</w:t>
            </w:r>
            <w:r w:rsidRPr="00D54EAD">
              <w:t>s</w:t>
            </w:r>
            <w:r w:rsidR="00CA4121">
              <w:t>’</w:t>
            </w:r>
            <w:r w:rsidRPr="00D54EAD">
              <w:t xml:space="preserve"> </w:t>
            </w:r>
            <w:r w:rsidR="0054467E" w:rsidRPr="00D54EAD">
              <w:t>needs?</w:t>
            </w:r>
          </w:p>
          <w:p w14:paraId="60CAAF50" w14:textId="77777777" w:rsidR="0054467E" w:rsidRPr="00D54EAD" w:rsidRDefault="00D54EAD" w:rsidP="0054467E">
            <w:pPr>
              <w:pStyle w:val="PlainText"/>
              <w:numPr>
                <w:ilvl w:val="0"/>
                <w:numId w:val="17"/>
              </w:numPr>
            </w:pPr>
            <w:r>
              <w:t>How can a</w:t>
            </w:r>
            <w:r w:rsidR="0054467E" w:rsidRPr="00D54EAD">
              <w:t xml:space="preserve"> regional implementation grant, if applicable,</w:t>
            </w:r>
            <w:r>
              <w:t xml:space="preserve"> be tailored</w:t>
            </w:r>
            <w:r w:rsidR="0054467E" w:rsidRPr="00D54EAD">
              <w:t xml:space="preserve"> to focus on high</w:t>
            </w:r>
            <w:r w:rsidR="00B27DED" w:rsidRPr="00D54EAD">
              <w:t>-</w:t>
            </w:r>
            <w:r>
              <w:t>needs Medicare patients?</w:t>
            </w:r>
          </w:p>
          <w:p w14:paraId="5AB4834D" w14:textId="77777777" w:rsidR="0054467E" w:rsidRDefault="0054467E" w:rsidP="006776AD"/>
          <w:p w14:paraId="5A1E08BF" w14:textId="77777777" w:rsidR="00E204E3" w:rsidRDefault="00D54EAD" w:rsidP="00E204E3">
            <w:r w:rsidRPr="00172FA5">
              <w:rPr>
                <w:b/>
              </w:rPr>
              <w:t>MHA contact:</w:t>
            </w:r>
            <w:r>
              <w:t xml:space="preserve"> Justin Ziombra (</w:t>
            </w:r>
            <w:hyperlink r:id="rId24" w:history="1">
              <w:r w:rsidRPr="00293E45">
                <w:rPr>
                  <w:rStyle w:val="Hyperlink"/>
                </w:rPr>
                <w:t>jziombra@mhaonline.org</w:t>
              </w:r>
            </w:hyperlink>
            <w:r>
              <w:t>)</w:t>
            </w:r>
          </w:p>
        </w:tc>
      </w:tr>
    </w:tbl>
    <w:p w14:paraId="09E2F9DA" w14:textId="77777777" w:rsidR="00935B46" w:rsidRDefault="00935B46">
      <w:r>
        <w:br w:type="page"/>
      </w:r>
    </w:p>
    <w:tbl>
      <w:tblPr>
        <w:tblStyle w:val="TableGrid"/>
        <w:tblW w:w="1458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3083"/>
        <w:gridCol w:w="3773"/>
        <w:gridCol w:w="6485"/>
      </w:tblGrid>
      <w:tr w:rsidR="006462D8" w14:paraId="402F942A" w14:textId="77777777" w:rsidTr="00935B46">
        <w:tc>
          <w:tcPr>
            <w:tcW w:w="1244" w:type="dxa"/>
          </w:tcPr>
          <w:p w14:paraId="6397E760" w14:textId="77777777" w:rsidR="006417BF" w:rsidRDefault="006417BF" w:rsidP="00545E9A"/>
        </w:tc>
        <w:tc>
          <w:tcPr>
            <w:tcW w:w="3083" w:type="dxa"/>
          </w:tcPr>
          <w:p w14:paraId="55943D24" w14:textId="77777777" w:rsidR="006417BF" w:rsidRDefault="006417BF" w:rsidP="003B20ED"/>
        </w:tc>
        <w:tc>
          <w:tcPr>
            <w:tcW w:w="3773" w:type="dxa"/>
          </w:tcPr>
          <w:p w14:paraId="32FA842B" w14:textId="77777777" w:rsidR="006417BF" w:rsidRDefault="006417BF" w:rsidP="00962843"/>
        </w:tc>
        <w:tc>
          <w:tcPr>
            <w:tcW w:w="6485" w:type="dxa"/>
          </w:tcPr>
          <w:p w14:paraId="4FAD2349" w14:textId="77777777" w:rsidR="006417BF" w:rsidRDefault="006417BF"/>
        </w:tc>
      </w:tr>
      <w:tr w:rsidR="00E204E3" w14:paraId="7121E0B1" w14:textId="77777777" w:rsidTr="00DE23A2">
        <w:trPr>
          <w:trHeight w:val="778"/>
        </w:trPr>
        <w:tc>
          <w:tcPr>
            <w:tcW w:w="1244" w:type="dxa"/>
            <w:vAlign w:val="center"/>
          </w:tcPr>
          <w:p w14:paraId="7C53F7A1" w14:textId="77777777" w:rsidR="00E204E3" w:rsidRDefault="00E204E3" w:rsidP="00E204E3">
            <w:pPr>
              <w:jc w:val="center"/>
            </w:pPr>
          </w:p>
        </w:tc>
        <w:tc>
          <w:tcPr>
            <w:tcW w:w="3083" w:type="dxa"/>
            <w:shd w:val="clear" w:color="auto" w:fill="477375"/>
            <w:vAlign w:val="center"/>
          </w:tcPr>
          <w:p w14:paraId="3C4FDCAA" w14:textId="77777777" w:rsidR="00E204E3" w:rsidRPr="00D13CDF" w:rsidRDefault="00E204E3" w:rsidP="00E204E3">
            <w:pPr>
              <w:rPr>
                <w:b/>
                <w:color w:val="FFFFFF" w:themeColor="background1"/>
                <w:sz w:val="32"/>
                <w:szCs w:val="32"/>
              </w:rPr>
            </w:pPr>
            <w:r>
              <w:rPr>
                <w:b/>
                <w:color w:val="FFFFFF" w:themeColor="background1"/>
                <w:sz w:val="32"/>
                <w:szCs w:val="32"/>
              </w:rPr>
              <w:t>HSCRC RECOMMENDATIONS</w:t>
            </w:r>
          </w:p>
        </w:tc>
        <w:tc>
          <w:tcPr>
            <w:tcW w:w="3773" w:type="dxa"/>
            <w:shd w:val="clear" w:color="auto" w:fill="CBE278"/>
            <w:vAlign w:val="center"/>
          </w:tcPr>
          <w:p w14:paraId="5ED1454A" w14:textId="77777777" w:rsidR="00E204E3" w:rsidRPr="00425973" w:rsidRDefault="00E204E3" w:rsidP="00E204E3">
            <w:pPr>
              <w:rPr>
                <w:b/>
                <w:sz w:val="32"/>
                <w:szCs w:val="32"/>
              </w:rPr>
            </w:pPr>
            <w:r w:rsidRPr="00E204E3">
              <w:rPr>
                <w:b/>
                <w:sz w:val="32"/>
                <w:szCs w:val="32"/>
              </w:rPr>
              <w:t>ACTION TO ACHIEVE</w:t>
            </w:r>
          </w:p>
        </w:tc>
        <w:tc>
          <w:tcPr>
            <w:tcW w:w="6485" w:type="dxa"/>
            <w:shd w:val="clear" w:color="auto" w:fill="002244"/>
            <w:vAlign w:val="center"/>
          </w:tcPr>
          <w:p w14:paraId="1D5C186D" w14:textId="77777777" w:rsidR="00E204E3" w:rsidRPr="00D13CDF" w:rsidRDefault="00F70F81" w:rsidP="00F70F81">
            <w:pPr>
              <w:rPr>
                <w:b/>
                <w:color w:val="FFFFFF" w:themeColor="background1"/>
                <w:sz w:val="32"/>
                <w:szCs w:val="32"/>
              </w:rPr>
            </w:pPr>
            <w:r>
              <w:rPr>
                <w:b/>
                <w:sz w:val="32"/>
                <w:szCs w:val="32"/>
              </w:rPr>
              <w:t>RESOURCES AND SUPP</w:t>
            </w:r>
            <w:r w:rsidRPr="00620565">
              <w:rPr>
                <w:b/>
                <w:sz w:val="32"/>
                <w:szCs w:val="32"/>
                <w:shd w:val="clear" w:color="auto" w:fill="00152A"/>
              </w:rPr>
              <w:t>ORT</w:t>
            </w:r>
            <w:r>
              <w:rPr>
                <w:b/>
                <w:color w:val="FFFFFF" w:themeColor="background1"/>
                <w:sz w:val="32"/>
                <w:szCs w:val="32"/>
              </w:rPr>
              <w:t xml:space="preserve"> </w:t>
            </w:r>
          </w:p>
        </w:tc>
      </w:tr>
      <w:tr w:rsidR="00BF23D6" w14:paraId="77149EAC" w14:textId="77777777" w:rsidTr="00DE23A2">
        <w:trPr>
          <w:trHeight w:val="6660"/>
        </w:trPr>
        <w:tc>
          <w:tcPr>
            <w:tcW w:w="1244" w:type="dxa"/>
            <w:vAlign w:val="center"/>
          </w:tcPr>
          <w:p w14:paraId="3BB5D100" w14:textId="77777777" w:rsidR="00BF23D6" w:rsidRDefault="00DE23A2" w:rsidP="00545E9A">
            <w:pPr>
              <w:jc w:val="center"/>
            </w:pPr>
            <w:r>
              <w:rPr>
                <w:b/>
                <w:noProof/>
                <w:sz w:val="36"/>
                <w:szCs w:val="36"/>
              </w:rPr>
              <mc:AlternateContent>
                <mc:Choice Requires="wps">
                  <w:drawing>
                    <wp:anchor distT="0" distB="0" distL="114300" distR="114300" simplePos="0" relativeHeight="251741184" behindDoc="0" locked="0" layoutInCell="1" allowOverlap="1" wp14:anchorId="72001C37" wp14:editId="09475A74">
                      <wp:simplePos x="0" y="0"/>
                      <wp:positionH relativeFrom="column">
                        <wp:posOffset>0</wp:posOffset>
                      </wp:positionH>
                      <wp:positionV relativeFrom="paragraph">
                        <wp:posOffset>-1998980</wp:posOffset>
                      </wp:positionV>
                      <wp:extent cx="347472" cy="301752"/>
                      <wp:effectExtent l="0" t="0" r="14605" b="22225"/>
                      <wp:wrapNone/>
                      <wp:docPr id="16" name="Rectangle 16"/>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1D9B4" id="Rectangle 16" o:spid="_x0000_s1026" style="position:absolute;margin-left:0;margin-top:-157.4pt;width:27.35pt;height:2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" filled="f" strokecolor="#002060" strokeweight="1pt"/>
                  </w:pict>
                </mc:Fallback>
              </mc:AlternateContent>
            </w:r>
          </w:p>
        </w:tc>
        <w:tc>
          <w:tcPr>
            <w:tcW w:w="3083" w:type="dxa"/>
            <w:shd w:val="clear" w:color="auto" w:fill="E5EFEF"/>
          </w:tcPr>
          <w:p w14:paraId="491FB9A7" w14:textId="77777777" w:rsidR="00BF23D6" w:rsidRDefault="00A71AA2" w:rsidP="003B20ED">
            <w:r>
              <w:t xml:space="preserve">6. </w:t>
            </w:r>
            <w:r w:rsidR="00BF23D6" w:rsidRPr="008F6FEE">
              <w:t xml:space="preserve">Work with CRISP to exchange information regarding care coordination resources aimed at reducing duplication of resources, </w:t>
            </w:r>
            <w:r w:rsidR="00705755">
              <w:t>ensuring more person-</w:t>
            </w:r>
            <w:r w:rsidR="00BF23D6" w:rsidRPr="008F6FEE">
              <w:t>centered approaches, and bringing additional information to bear at the point of care for the benefit of patients</w:t>
            </w:r>
          </w:p>
        </w:tc>
        <w:tc>
          <w:tcPr>
            <w:tcW w:w="3773" w:type="dxa"/>
            <w:shd w:val="clear" w:color="auto" w:fill="EFF7D1"/>
          </w:tcPr>
          <w:p w14:paraId="61220E89" w14:textId="77777777" w:rsidR="00BF23D6" w:rsidRDefault="00BF23D6" w:rsidP="00620565">
            <w:pPr>
              <w:shd w:val="clear" w:color="auto" w:fill="EFF7D1"/>
            </w:pPr>
            <w:r>
              <w:t>Assign key staff to</w:t>
            </w:r>
            <w:r w:rsidR="00EF55EB">
              <w:t>, using</w:t>
            </w:r>
            <w:r>
              <w:t xml:space="preserve"> the Electronic Medical Record integration (A</w:t>
            </w:r>
            <w:r w:rsidR="005F17A4">
              <w:t xml:space="preserve">dmission </w:t>
            </w:r>
            <w:r>
              <w:t>D</w:t>
            </w:r>
            <w:r w:rsidR="005F17A4">
              <w:t xml:space="preserve">ischarge </w:t>
            </w:r>
            <w:r>
              <w:t>T</w:t>
            </w:r>
            <w:r w:rsidR="005F17A4">
              <w:t>ransfer</w:t>
            </w:r>
            <w:r>
              <w:t>/C</w:t>
            </w:r>
            <w:r w:rsidR="005F17A4">
              <w:t>ontinuity of Care Document</w:t>
            </w:r>
            <w:r>
              <w:t xml:space="preserve">) </w:t>
            </w:r>
            <w:r w:rsidR="00EF55EB">
              <w:t>or</w:t>
            </w:r>
            <w:r>
              <w:t xml:space="preserve"> an Encounter Notification Service subscription panel:</w:t>
            </w:r>
          </w:p>
          <w:p w14:paraId="729499EC" w14:textId="77777777" w:rsidR="00BF23D6" w:rsidRDefault="00BF23D6" w:rsidP="00620565">
            <w:pPr>
              <w:pStyle w:val="ListParagraph"/>
              <w:numPr>
                <w:ilvl w:val="0"/>
                <w:numId w:val="9"/>
              </w:numPr>
              <w:shd w:val="clear" w:color="auto" w:fill="EFF7D1"/>
            </w:pPr>
            <w:r>
              <w:t>Notify CRISP of the patients enrolled</w:t>
            </w:r>
            <w:r w:rsidR="00EF55EB">
              <w:t xml:space="preserve"> and </w:t>
            </w:r>
            <w:r w:rsidR="00904377">
              <w:t>dis</w:t>
            </w:r>
            <w:r>
              <w:t>enrolled in care management programs</w:t>
            </w:r>
          </w:p>
          <w:p w14:paraId="49E1F21D" w14:textId="77777777" w:rsidR="00BF23D6" w:rsidRDefault="00BF23D6" w:rsidP="00620565">
            <w:pPr>
              <w:pStyle w:val="ListParagraph"/>
              <w:numPr>
                <w:ilvl w:val="0"/>
                <w:numId w:val="9"/>
              </w:numPr>
              <w:shd w:val="clear" w:color="auto" w:fill="EFF7D1"/>
            </w:pPr>
            <w:r>
              <w:t>Identify and notify CRISP of care team members (</w:t>
            </w:r>
            <w:r w:rsidR="00410F5E">
              <w:t>p</w:t>
            </w:r>
            <w:r>
              <w:t xml:space="preserve">rimary </w:t>
            </w:r>
            <w:r w:rsidR="00410F5E">
              <w:t>c</w:t>
            </w:r>
            <w:r>
              <w:t xml:space="preserve">are </w:t>
            </w:r>
            <w:r w:rsidR="00410F5E">
              <w:t>p</w:t>
            </w:r>
            <w:r>
              <w:t xml:space="preserve">rovider and </w:t>
            </w:r>
            <w:r w:rsidR="00410F5E">
              <w:t>c</w:t>
            </w:r>
            <w:r>
              <w:t xml:space="preserve">are </w:t>
            </w:r>
            <w:r w:rsidR="00410F5E">
              <w:t>m</w:t>
            </w:r>
            <w:r>
              <w:t>anager) and contact information (phone number, email address, secure texting ID)</w:t>
            </w:r>
          </w:p>
          <w:p w14:paraId="7C121447" w14:textId="77777777" w:rsidR="00BF23D6" w:rsidRDefault="00BF23D6" w:rsidP="00620565">
            <w:pPr>
              <w:pStyle w:val="ListParagraph"/>
              <w:numPr>
                <w:ilvl w:val="0"/>
                <w:numId w:val="9"/>
              </w:numPr>
              <w:shd w:val="clear" w:color="auto" w:fill="EFF7D1"/>
            </w:pPr>
            <w:r>
              <w:t>S</w:t>
            </w:r>
            <w:r w:rsidRPr="00FA09CC">
              <w:t xml:space="preserve">end a copy of </w:t>
            </w:r>
            <w:r>
              <w:t>new</w:t>
            </w:r>
            <w:r w:rsidR="00EF55EB">
              <w:t xml:space="preserve"> or </w:t>
            </w:r>
            <w:r>
              <w:t xml:space="preserve">edited </w:t>
            </w:r>
            <w:r w:rsidRPr="00FA09CC">
              <w:t xml:space="preserve">care management </w:t>
            </w:r>
            <w:r>
              <w:t>documentation</w:t>
            </w:r>
            <w:r w:rsidRPr="00FA09CC">
              <w:t xml:space="preserve"> </w:t>
            </w:r>
            <w:r>
              <w:t>(</w:t>
            </w:r>
            <w:r w:rsidR="00410F5E">
              <w:t>care alert and care p</w:t>
            </w:r>
            <w:r>
              <w:t>lan) to CRISP</w:t>
            </w:r>
          </w:p>
          <w:p w14:paraId="5CA0EE83" w14:textId="77777777" w:rsidR="00BF23D6" w:rsidRPr="00DD70F4" w:rsidRDefault="00BF23D6" w:rsidP="00620565">
            <w:pPr>
              <w:pStyle w:val="ListParagraph"/>
              <w:numPr>
                <w:ilvl w:val="0"/>
                <w:numId w:val="9"/>
              </w:numPr>
              <w:shd w:val="clear" w:color="auto" w:fill="EFF7D1"/>
            </w:pPr>
            <w:r>
              <w:t>Use CRISP to monitor the key metrics</w:t>
            </w:r>
            <w:r w:rsidR="006F4FEB">
              <w:t xml:space="preserve">, </w:t>
            </w:r>
            <w:r>
              <w:t xml:space="preserve">i.e. </w:t>
            </w:r>
            <w:r w:rsidR="006F4FEB">
              <w:t xml:space="preserve">the </w:t>
            </w:r>
            <w:r>
              <w:t>percent</w:t>
            </w:r>
            <w:r w:rsidRPr="006462D8">
              <w:rPr>
                <w:rFonts w:ascii="Calibri" w:hAnsi="Calibri"/>
                <w:color w:val="000000"/>
              </w:rPr>
              <w:t xml:space="preserve"> of 20,000 high-needs Medicare beneficiaries</w:t>
            </w:r>
            <w:r>
              <w:rPr>
                <w:rFonts w:ascii="Calibri" w:hAnsi="Calibri"/>
                <w:color w:val="000000"/>
              </w:rPr>
              <w:t xml:space="preserve"> that </w:t>
            </w:r>
            <w:r w:rsidRPr="00215D93">
              <w:rPr>
                <w:rFonts w:ascii="Calibri" w:hAnsi="Calibri"/>
                <w:color w:val="000000"/>
              </w:rPr>
              <w:t>have</w:t>
            </w:r>
            <w:r w:rsidRPr="006462D8">
              <w:rPr>
                <w:rFonts w:ascii="Calibri" w:hAnsi="Calibri"/>
                <w:color w:val="000000"/>
              </w:rPr>
              <w:t xml:space="preserve"> an identified</w:t>
            </w:r>
            <w:r>
              <w:rPr>
                <w:rFonts w:ascii="Calibri" w:hAnsi="Calibri"/>
                <w:color w:val="000000"/>
              </w:rPr>
              <w:t>:</w:t>
            </w:r>
            <w:r w:rsidRPr="006462D8">
              <w:rPr>
                <w:rFonts w:ascii="Calibri" w:hAnsi="Calibri"/>
                <w:color w:val="000000"/>
              </w:rPr>
              <w:t xml:space="preserve"> </w:t>
            </w:r>
          </w:p>
          <w:p w14:paraId="24EB0836" w14:textId="77777777" w:rsidR="00BF23D6" w:rsidRDefault="007F318D" w:rsidP="00620565">
            <w:pPr>
              <w:pStyle w:val="ListParagraph"/>
              <w:numPr>
                <w:ilvl w:val="1"/>
                <w:numId w:val="14"/>
              </w:numPr>
              <w:shd w:val="clear" w:color="auto" w:fill="EFF7D1"/>
              <w:rPr>
                <w:rFonts w:ascii="Calibri" w:hAnsi="Calibri"/>
                <w:color w:val="000000"/>
              </w:rPr>
            </w:pPr>
            <w:r>
              <w:rPr>
                <w:rFonts w:ascii="Calibri" w:hAnsi="Calibri"/>
                <w:color w:val="000000"/>
              </w:rPr>
              <w:t>c</w:t>
            </w:r>
            <w:r w:rsidR="00BF23D6" w:rsidRPr="00482603">
              <w:rPr>
                <w:rFonts w:ascii="Calibri" w:hAnsi="Calibri"/>
                <w:color w:val="000000"/>
              </w:rPr>
              <w:t xml:space="preserve">are manager </w:t>
            </w:r>
          </w:p>
          <w:p w14:paraId="67A6B351" w14:textId="77777777" w:rsidR="00BF23D6" w:rsidRDefault="007F318D" w:rsidP="00620565">
            <w:pPr>
              <w:pStyle w:val="ListParagraph"/>
              <w:numPr>
                <w:ilvl w:val="1"/>
                <w:numId w:val="14"/>
              </w:numPr>
              <w:shd w:val="clear" w:color="auto" w:fill="EFF7D1"/>
              <w:rPr>
                <w:rFonts w:ascii="Calibri" w:hAnsi="Calibri"/>
                <w:color w:val="000000"/>
              </w:rPr>
            </w:pPr>
            <w:r>
              <w:rPr>
                <w:rFonts w:ascii="Calibri" w:hAnsi="Calibri"/>
                <w:color w:val="000000"/>
              </w:rPr>
              <w:t>p</w:t>
            </w:r>
            <w:r w:rsidR="00BF23D6" w:rsidRPr="00482603">
              <w:rPr>
                <w:rFonts w:ascii="Calibri" w:hAnsi="Calibri"/>
                <w:color w:val="000000"/>
              </w:rPr>
              <w:t xml:space="preserve">rimary </w:t>
            </w:r>
            <w:r>
              <w:rPr>
                <w:rFonts w:ascii="Calibri" w:hAnsi="Calibri"/>
                <w:color w:val="000000"/>
              </w:rPr>
              <w:t>c</w:t>
            </w:r>
            <w:r w:rsidR="00BF23D6" w:rsidRPr="00482603">
              <w:rPr>
                <w:rFonts w:ascii="Calibri" w:hAnsi="Calibri"/>
                <w:color w:val="000000"/>
              </w:rPr>
              <w:t xml:space="preserve">are </w:t>
            </w:r>
            <w:r>
              <w:rPr>
                <w:rFonts w:ascii="Calibri" w:hAnsi="Calibri"/>
                <w:color w:val="000000"/>
              </w:rPr>
              <w:t>p</w:t>
            </w:r>
            <w:r w:rsidR="00BF23D6" w:rsidRPr="00482603">
              <w:rPr>
                <w:rFonts w:ascii="Calibri" w:hAnsi="Calibri"/>
                <w:color w:val="000000"/>
              </w:rPr>
              <w:t xml:space="preserve">rovider </w:t>
            </w:r>
          </w:p>
          <w:p w14:paraId="013A1102" w14:textId="77777777" w:rsidR="00BF23D6" w:rsidRPr="00482603" w:rsidRDefault="007F318D" w:rsidP="00620565">
            <w:pPr>
              <w:pStyle w:val="ListParagraph"/>
              <w:numPr>
                <w:ilvl w:val="1"/>
                <w:numId w:val="14"/>
              </w:numPr>
              <w:shd w:val="clear" w:color="auto" w:fill="EFF7D1"/>
              <w:rPr>
                <w:rFonts w:ascii="Calibri" w:hAnsi="Calibri"/>
                <w:color w:val="000000"/>
              </w:rPr>
            </w:pPr>
            <w:r>
              <w:rPr>
                <w:rFonts w:ascii="Calibri" w:hAnsi="Calibri"/>
                <w:color w:val="000000"/>
              </w:rPr>
              <w:t>c</w:t>
            </w:r>
            <w:r w:rsidR="00BF23D6" w:rsidRPr="00482603">
              <w:rPr>
                <w:rFonts w:ascii="Calibri" w:hAnsi="Calibri"/>
                <w:color w:val="000000"/>
              </w:rPr>
              <w:t xml:space="preserve">are </w:t>
            </w:r>
            <w:r>
              <w:rPr>
                <w:rFonts w:ascii="Calibri" w:hAnsi="Calibri"/>
                <w:color w:val="000000"/>
              </w:rPr>
              <w:t>a</w:t>
            </w:r>
            <w:r w:rsidR="00BF23D6" w:rsidRPr="00482603">
              <w:rPr>
                <w:rFonts w:ascii="Calibri" w:hAnsi="Calibri"/>
                <w:color w:val="000000"/>
              </w:rPr>
              <w:t>lert</w:t>
            </w:r>
            <w:r w:rsidR="00BF23D6">
              <w:t xml:space="preserve"> </w:t>
            </w:r>
          </w:p>
          <w:p w14:paraId="2BAB2064" w14:textId="77777777" w:rsidR="00BF23D6" w:rsidRPr="00482603" w:rsidRDefault="007F318D" w:rsidP="00620565">
            <w:pPr>
              <w:pStyle w:val="ListParagraph"/>
              <w:numPr>
                <w:ilvl w:val="1"/>
                <w:numId w:val="14"/>
              </w:numPr>
              <w:shd w:val="clear" w:color="auto" w:fill="EFF7D1"/>
              <w:rPr>
                <w:rFonts w:ascii="Calibri" w:hAnsi="Calibri"/>
                <w:color w:val="000000"/>
              </w:rPr>
            </w:pPr>
            <w:r>
              <w:t>c</w:t>
            </w:r>
            <w:r w:rsidR="00BF23D6">
              <w:t xml:space="preserve">are </w:t>
            </w:r>
            <w:r>
              <w:t>p</w:t>
            </w:r>
            <w:r w:rsidR="00BF23D6">
              <w:t xml:space="preserve">lan  </w:t>
            </w:r>
          </w:p>
        </w:tc>
        <w:tc>
          <w:tcPr>
            <w:tcW w:w="6485" w:type="dxa"/>
            <w:shd w:val="clear" w:color="auto" w:fill="F2F2F2" w:themeFill="background1" w:themeFillShade="F2"/>
          </w:tcPr>
          <w:p w14:paraId="5F066BAD" w14:textId="77777777" w:rsidR="00BF23D6" w:rsidRDefault="00BF23D6">
            <w:r>
              <w:t>MHA</w:t>
            </w:r>
            <w:r w:rsidR="006F4FEB">
              <w:t xml:space="preserve"> and </w:t>
            </w:r>
            <w:r>
              <w:t>CRISP will host a webinar</w:t>
            </w:r>
            <w:r w:rsidR="00791EBE">
              <w:t xml:space="preserve"> </w:t>
            </w:r>
            <w:r w:rsidR="00705755">
              <w:t xml:space="preserve">on November 1, from 11 a.m. to noon, </w:t>
            </w:r>
            <w:r>
              <w:t>highlighting three hospital pilots that have used care alerts to drive down potentially avoidable utilization</w:t>
            </w:r>
            <w:r w:rsidR="00705755">
              <w:t xml:space="preserve">. Click </w:t>
            </w:r>
            <w:hyperlink r:id="rId25" w:history="1">
              <w:r w:rsidR="00705755" w:rsidRPr="00DF1921">
                <w:rPr>
                  <w:rStyle w:val="Hyperlink"/>
                </w:rPr>
                <w:t>here</w:t>
              </w:r>
            </w:hyperlink>
            <w:r w:rsidR="00705755">
              <w:t xml:space="preserve"> to register</w:t>
            </w:r>
          </w:p>
          <w:p w14:paraId="145DBEE7" w14:textId="77777777" w:rsidR="00BF23D6" w:rsidRDefault="00BF23D6"/>
          <w:p w14:paraId="6B71670D" w14:textId="77777777" w:rsidR="00BF23D6" w:rsidRDefault="00A96749" w:rsidP="00813E73">
            <w:r>
              <w:t xml:space="preserve">Have your CIO, CMO, </w:t>
            </w:r>
            <w:r w:rsidR="00D2340C">
              <w:t xml:space="preserve">and/or </w:t>
            </w:r>
            <w:r>
              <w:t>population health lead m</w:t>
            </w:r>
            <w:r w:rsidR="00BF23D6">
              <w:t>eet with CRISP</w:t>
            </w:r>
            <w:r>
              <w:t>, if they have not already done so,</w:t>
            </w:r>
            <w:r w:rsidR="00BF23D6">
              <w:t xml:space="preserve"> to determine how </w:t>
            </w:r>
            <w:r w:rsidR="007551DD">
              <w:t>a hospital’s own information system</w:t>
            </w:r>
            <w:r w:rsidR="00BF23D6">
              <w:t xml:space="preserve"> can </w:t>
            </w:r>
            <w:r w:rsidR="007551DD">
              <w:t>interface with</w:t>
            </w:r>
            <w:r w:rsidR="006F4FEB">
              <w:t xml:space="preserve"> CRISP</w:t>
            </w:r>
            <w:r w:rsidR="007551DD">
              <w:t xml:space="preserve"> to identify</w:t>
            </w:r>
            <w:r w:rsidR="006F4FEB">
              <w:t xml:space="preserve"> the</w:t>
            </w:r>
            <w:r w:rsidR="00BF23D6">
              <w:t xml:space="preserve"> members of a patient’s care team, including the primary care provider</w:t>
            </w:r>
            <w:r>
              <w:t xml:space="preserve"> and</w:t>
            </w:r>
            <w:r w:rsidR="00BF23D6">
              <w:t xml:space="preserve"> the care manager, </w:t>
            </w:r>
            <w:r w:rsidR="00791EBE">
              <w:t xml:space="preserve">and how hospitals can </w:t>
            </w:r>
            <w:r w:rsidR="006F4FEB">
              <w:t xml:space="preserve">use existing IT systems to </w:t>
            </w:r>
            <w:r w:rsidR="00791EBE">
              <w:t>populate care alerts</w:t>
            </w:r>
          </w:p>
          <w:p w14:paraId="788B5455" w14:textId="77777777" w:rsidR="00BF23D6" w:rsidRDefault="00BF23D6"/>
          <w:p w14:paraId="142F2F67" w14:textId="77777777" w:rsidR="005D16E3" w:rsidRDefault="005D16E3" w:rsidP="005D16E3">
            <w:r w:rsidRPr="005D16E3">
              <w:t xml:space="preserve">Have your CMIO, clinical integration lead, and/or emergency department lead participate in a dedicated Care Alert and Care Planning Learning Network to be convened by MHA and CRISP. The </w:t>
            </w:r>
            <w:r>
              <w:t xml:space="preserve">network will share content, benefits, and resources for hospitals that are ready to develop and share care management data to reduce potentially avoidable utilization and improve care coordination. To participate in the network, key staff may register </w:t>
            </w:r>
            <w:hyperlink r:id="rId26" w:history="1">
              <w:r w:rsidRPr="005D16E3">
                <w:rPr>
                  <w:rStyle w:val="Hyperlink"/>
                </w:rPr>
                <w:t>here</w:t>
              </w:r>
            </w:hyperlink>
            <w:r>
              <w:t xml:space="preserve"> for details</w:t>
            </w:r>
            <w:r>
              <w:rPr>
                <w:color w:val="1F497D"/>
              </w:rPr>
              <w:t>.</w:t>
            </w:r>
          </w:p>
          <w:p w14:paraId="713A32E5" w14:textId="77777777" w:rsidR="009E33CA" w:rsidRDefault="009E33CA" w:rsidP="009E33CA"/>
          <w:p w14:paraId="60BF6909" w14:textId="77777777" w:rsidR="00A96749" w:rsidRDefault="007F318D" w:rsidP="00A96749">
            <w:r>
              <w:t xml:space="preserve">Have your population health lead or the </w:t>
            </w:r>
            <w:r w:rsidR="006634E9">
              <w:t>person with</w:t>
            </w:r>
            <w:r w:rsidR="005E2396">
              <w:t xml:space="preserve"> </w:t>
            </w:r>
            <w:r>
              <w:t>primary responsib</w:t>
            </w:r>
            <w:r w:rsidR="005E2396">
              <w:t>ility</w:t>
            </w:r>
            <w:r>
              <w:t xml:space="preserve"> for working with CRISP reports p</w:t>
            </w:r>
            <w:r w:rsidR="00A96749">
              <w:t xml:space="preserve">articipate in a monthly “Super-User webinar” </w:t>
            </w:r>
            <w:r w:rsidR="005E2396">
              <w:t xml:space="preserve">on </w:t>
            </w:r>
            <w:r w:rsidR="00A96749">
              <w:t xml:space="preserve">the third Thursday of </w:t>
            </w:r>
            <w:r w:rsidR="005E2396">
              <w:t>each</w:t>
            </w:r>
            <w:r w:rsidR="00A96749">
              <w:t xml:space="preserve"> month to share </w:t>
            </w:r>
            <w:r>
              <w:t xml:space="preserve">care coordination </w:t>
            </w:r>
            <w:r w:rsidR="00A96749">
              <w:t xml:space="preserve">best practices. To </w:t>
            </w:r>
            <w:r>
              <w:t xml:space="preserve">be added to the calendar invite for </w:t>
            </w:r>
            <w:r w:rsidR="00A96749">
              <w:t xml:space="preserve">future </w:t>
            </w:r>
            <w:r w:rsidR="00C348F7">
              <w:t>webinars</w:t>
            </w:r>
            <w:r>
              <w:t xml:space="preserve"> contact</w:t>
            </w:r>
            <w:r w:rsidR="00A96749">
              <w:t xml:space="preserve">: </w:t>
            </w:r>
            <w:hyperlink r:id="rId27" w:history="1">
              <w:r w:rsidR="00B27DED" w:rsidRPr="00EF76F4">
                <w:rPr>
                  <w:rStyle w:val="Hyperlink"/>
                </w:rPr>
                <w:t>karan.mansukhani@crisphealth.org</w:t>
              </w:r>
            </w:hyperlink>
          </w:p>
          <w:p w14:paraId="2A2D6333" w14:textId="77777777" w:rsidR="00B27DED" w:rsidRDefault="00B27DED" w:rsidP="00A96749"/>
          <w:p w14:paraId="2A4368B5" w14:textId="77777777" w:rsidR="00BF23D6" w:rsidRDefault="00705755" w:rsidP="0064579B">
            <w:r w:rsidRPr="00553589">
              <w:rPr>
                <w:b/>
              </w:rPr>
              <w:t>MHA contact:</w:t>
            </w:r>
            <w:r>
              <w:t xml:space="preserve"> Nicole Stallings (</w:t>
            </w:r>
            <w:hyperlink r:id="rId28" w:history="1">
              <w:r w:rsidRPr="00293E45">
                <w:rPr>
                  <w:rStyle w:val="Hyperlink"/>
                </w:rPr>
                <w:t>nstallings@mhaonline.org</w:t>
              </w:r>
            </w:hyperlink>
            <w:r>
              <w:t>)</w:t>
            </w:r>
          </w:p>
        </w:tc>
      </w:tr>
    </w:tbl>
    <w:p w14:paraId="6D183227" w14:textId="77777777" w:rsidR="00935B46" w:rsidRDefault="00935B46">
      <w:r>
        <w:br w:type="page"/>
      </w:r>
    </w:p>
    <w:tbl>
      <w:tblPr>
        <w:tblStyle w:val="TableGrid"/>
        <w:tblW w:w="1458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3083"/>
        <w:gridCol w:w="3773"/>
        <w:gridCol w:w="6485"/>
      </w:tblGrid>
      <w:tr w:rsidR="006462D8" w14:paraId="55A3F850" w14:textId="77777777" w:rsidTr="00935B46">
        <w:tc>
          <w:tcPr>
            <w:tcW w:w="1244" w:type="dxa"/>
          </w:tcPr>
          <w:p w14:paraId="5449042B" w14:textId="77777777" w:rsidR="006417BF" w:rsidRDefault="006417BF" w:rsidP="00545E9A"/>
        </w:tc>
        <w:tc>
          <w:tcPr>
            <w:tcW w:w="3083" w:type="dxa"/>
          </w:tcPr>
          <w:p w14:paraId="1031C528" w14:textId="77777777" w:rsidR="006417BF" w:rsidRDefault="006417BF" w:rsidP="003B20ED"/>
        </w:tc>
        <w:tc>
          <w:tcPr>
            <w:tcW w:w="3773" w:type="dxa"/>
          </w:tcPr>
          <w:p w14:paraId="606559B5" w14:textId="77777777" w:rsidR="006417BF" w:rsidRDefault="006417BF" w:rsidP="00962843"/>
        </w:tc>
        <w:tc>
          <w:tcPr>
            <w:tcW w:w="6485" w:type="dxa"/>
          </w:tcPr>
          <w:p w14:paraId="2B2F6E37" w14:textId="77777777" w:rsidR="006417BF" w:rsidRDefault="006417BF"/>
        </w:tc>
      </w:tr>
      <w:tr w:rsidR="00E204E3" w14:paraId="2C7CD624" w14:textId="77777777" w:rsidTr="00DE23A2">
        <w:trPr>
          <w:trHeight w:val="778"/>
        </w:trPr>
        <w:tc>
          <w:tcPr>
            <w:tcW w:w="1244" w:type="dxa"/>
            <w:vAlign w:val="center"/>
          </w:tcPr>
          <w:p w14:paraId="0E7A0815" w14:textId="77777777" w:rsidR="00E204E3" w:rsidRDefault="00E204E3" w:rsidP="00E204E3">
            <w:pPr>
              <w:jc w:val="center"/>
            </w:pPr>
          </w:p>
        </w:tc>
        <w:tc>
          <w:tcPr>
            <w:tcW w:w="3083" w:type="dxa"/>
            <w:shd w:val="clear" w:color="auto" w:fill="477375"/>
            <w:vAlign w:val="center"/>
          </w:tcPr>
          <w:p w14:paraId="7A94BA22" w14:textId="77777777" w:rsidR="00E204E3" w:rsidRPr="00D13CDF" w:rsidRDefault="00E204E3" w:rsidP="00E204E3">
            <w:pPr>
              <w:rPr>
                <w:b/>
                <w:color w:val="FFFFFF" w:themeColor="background1"/>
                <w:sz w:val="32"/>
                <w:szCs w:val="32"/>
              </w:rPr>
            </w:pPr>
            <w:r>
              <w:rPr>
                <w:b/>
                <w:color w:val="FFFFFF" w:themeColor="background1"/>
                <w:sz w:val="32"/>
                <w:szCs w:val="32"/>
              </w:rPr>
              <w:t>HSCRC RECOMMENDATIONS</w:t>
            </w:r>
          </w:p>
        </w:tc>
        <w:tc>
          <w:tcPr>
            <w:tcW w:w="3773" w:type="dxa"/>
            <w:shd w:val="clear" w:color="auto" w:fill="CBE278"/>
            <w:vAlign w:val="center"/>
          </w:tcPr>
          <w:p w14:paraId="36B5A682" w14:textId="77777777" w:rsidR="00E204E3" w:rsidRPr="00425973" w:rsidRDefault="00E204E3" w:rsidP="00E204E3">
            <w:pPr>
              <w:rPr>
                <w:b/>
                <w:sz w:val="32"/>
                <w:szCs w:val="32"/>
              </w:rPr>
            </w:pPr>
            <w:r w:rsidRPr="00E204E3">
              <w:rPr>
                <w:b/>
                <w:sz w:val="32"/>
                <w:szCs w:val="32"/>
              </w:rPr>
              <w:t>ACTION TO ACHIEVE</w:t>
            </w:r>
          </w:p>
        </w:tc>
        <w:tc>
          <w:tcPr>
            <w:tcW w:w="6485" w:type="dxa"/>
            <w:shd w:val="clear" w:color="auto" w:fill="002244"/>
            <w:vAlign w:val="center"/>
          </w:tcPr>
          <w:p w14:paraId="71C1A250" w14:textId="77777777" w:rsidR="00E204E3" w:rsidRPr="00D13CDF" w:rsidRDefault="00F70F81" w:rsidP="00F70F81">
            <w:pPr>
              <w:rPr>
                <w:b/>
                <w:color w:val="FFFFFF" w:themeColor="background1"/>
                <w:sz w:val="32"/>
                <w:szCs w:val="32"/>
              </w:rPr>
            </w:pPr>
            <w:r>
              <w:rPr>
                <w:b/>
                <w:sz w:val="32"/>
                <w:szCs w:val="32"/>
              </w:rPr>
              <w:t>RESOURCES AND SUPP</w:t>
            </w:r>
            <w:r w:rsidRPr="00620565">
              <w:rPr>
                <w:b/>
                <w:sz w:val="32"/>
                <w:szCs w:val="32"/>
                <w:shd w:val="clear" w:color="auto" w:fill="00152A"/>
              </w:rPr>
              <w:t>ORT</w:t>
            </w:r>
            <w:r>
              <w:rPr>
                <w:b/>
                <w:color w:val="FFFFFF" w:themeColor="background1"/>
                <w:sz w:val="32"/>
                <w:szCs w:val="32"/>
              </w:rPr>
              <w:t xml:space="preserve"> </w:t>
            </w:r>
          </w:p>
        </w:tc>
      </w:tr>
      <w:tr w:rsidR="00BE1D75" w14:paraId="72609F1E" w14:textId="77777777" w:rsidTr="00DE23A2">
        <w:trPr>
          <w:trHeight w:val="621"/>
        </w:trPr>
        <w:tc>
          <w:tcPr>
            <w:tcW w:w="1244" w:type="dxa"/>
            <w:vAlign w:val="center"/>
          </w:tcPr>
          <w:p w14:paraId="4C2FFF50" w14:textId="77777777" w:rsidR="00BE1D75" w:rsidRDefault="00DE23A2" w:rsidP="00545E9A">
            <w:pPr>
              <w:jc w:val="center"/>
            </w:pPr>
            <w:r>
              <w:rPr>
                <w:b/>
                <w:noProof/>
                <w:sz w:val="36"/>
                <w:szCs w:val="36"/>
              </w:rPr>
              <mc:AlternateContent>
                <mc:Choice Requires="wps">
                  <w:drawing>
                    <wp:anchor distT="0" distB="0" distL="114300" distR="114300" simplePos="0" relativeHeight="251747328" behindDoc="0" locked="0" layoutInCell="1" allowOverlap="1" wp14:anchorId="1165B9FC" wp14:editId="069CA19D">
                      <wp:simplePos x="0" y="0"/>
                      <wp:positionH relativeFrom="column">
                        <wp:posOffset>0</wp:posOffset>
                      </wp:positionH>
                      <wp:positionV relativeFrom="paragraph">
                        <wp:posOffset>-1256665</wp:posOffset>
                      </wp:positionV>
                      <wp:extent cx="347472" cy="301752"/>
                      <wp:effectExtent l="0" t="0" r="14605" b="22225"/>
                      <wp:wrapNone/>
                      <wp:docPr id="3" name="Rectangle 3"/>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E21D7" id="Rectangle 3" o:spid="_x0000_s1026" style="position:absolute;margin-left:0;margin-top:-98.95pt;width:27.35pt;height:2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" filled="f" strokecolor="#002060" strokeweight="1pt"/>
                  </w:pict>
                </mc:Fallback>
              </mc:AlternateContent>
            </w:r>
          </w:p>
        </w:tc>
        <w:tc>
          <w:tcPr>
            <w:tcW w:w="3083" w:type="dxa"/>
            <w:shd w:val="clear" w:color="auto" w:fill="E5EFEF"/>
          </w:tcPr>
          <w:p w14:paraId="686290E7" w14:textId="77777777" w:rsidR="00BE1D75" w:rsidRDefault="00A71AA2" w:rsidP="003B20ED">
            <w:r>
              <w:t xml:space="preserve">7. </w:t>
            </w:r>
            <w:r w:rsidR="00BE1D75" w:rsidRPr="008F6FEE">
              <w:t>Increase efforts to work in partnership with physicians, post-acute and long term facilities, and other providers to create aligned approaches and incentives to improve care, health, and reduce avoidable utilization for the benefit of patients.  Work with physicians with the goal of developing and enhancing value</w:t>
            </w:r>
            <w:r w:rsidR="007318B6">
              <w:t>-</w:t>
            </w:r>
            <w:r w:rsidR="00BE1D75" w:rsidRPr="008F6FEE">
              <w:t>based approaches that are applied under MACRA</w:t>
            </w:r>
          </w:p>
        </w:tc>
        <w:tc>
          <w:tcPr>
            <w:tcW w:w="3773" w:type="dxa"/>
            <w:shd w:val="clear" w:color="auto" w:fill="EFF7D1"/>
          </w:tcPr>
          <w:p w14:paraId="285DDCE3" w14:textId="77777777" w:rsidR="00BE1D75" w:rsidRDefault="00BE1D75" w:rsidP="00962843">
            <w:r>
              <w:t>Options</w:t>
            </w:r>
            <w:r w:rsidR="00D2340C">
              <w:t xml:space="preserve"> for senior hospital leaders to consider</w:t>
            </w:r>
            <w:r>
              <w:t xml:space="preserve">, in lieu of </w:t>
            </w:r>
            <w:r w:rsidR="00D2340C">
              <w:t xml:space="preserve">or in addition to DHMH’s </w:t>
            </w:r>
            <w:r>
              <w:t xml:space="preserve">primary care model </w:t>
            </w:r>
            <w:r w:rsidR="005E2396">
              <w:t xml:space="preserve">that is </w:t>
            </w:r>
            <w:r>
              <w:t xml:space="preserve">under development, </w:t>
            </w:r>
            <w:r w:rsidR="005E2396">
              <w:t>might</w:t>
            </w:r>
            <w:r>
              <w:t xml:space="preserve"> include one of the following:</w:t>
            </w:r>
          </w:p>
          <w:p w14:paraId="33EFCAAE" w14:textId="77777777" w:rsidR="00BE1D75" w:rsidRDefault="005E2396">
            <w:pPr>
              <w:pStyle w:val="ListParagraph"/>
              <w:numPr>
                <w:ilvl w:val="0"/>
                <w:numId w:val="10"/>
              </w:numPr>
            </w:pPr>
            <w:r>
              <w:t>Transition</w:t>
            </w:r>
            <w:r w:rsidR="00BE1D75">
              <w:t xml:space="preserve"> an </w:t>
            </w:r>
            <w:r>
              <w:t xml:space="preserve">existing </w:t>
            </w:r>
            <w:r w:rsidR="00BE1D75">
              <w:t>ACO to a more advanced track ACO</w:t>
            </w:r>
          </w:p>
          <w:p w14:paraId="113F435D" w14:textId="77777777" w:rsidR="00BE1D75" w:rsidRDefault="00BE1D75">
            <w:pPr>
              <w:pStyle w:val="ListParagraph"/>
              <w:numPr>
                <w:ilvl w:val="0"/>
                <w:numId w:val="10"/>
              </w:numPr>
            </w:pPr>
            <w:r>
              <w:t>Use data to develop aligned incentive programs for ambulatory or post-acute providers</w:t>
            </w:r>
          </w:p>
          <w:p w14:paraId="43080B92" w14:textId="77777777" w:rsidR="00BE1D75" w:rsidRDefault="005E2396">
            <w:pPr>
              <w:pStyle w:val="ListParagraph"/>
              <w:numPr>
                <w:ilvl w:val="0"/>
                <w:numId w:val="10"/>
              </w:numPr>
            </w:pPr>
            <w:r>
              <w:t>Meet</w:t>
            </w:r>
            <w:r w:rsidR="00BE1D75">
              <w:t xml:space="preserve"> </w:t>
            </w:r>
            <w:r w:rsidR="00BE1D75" w:rsidRPr="00D03351">
              <w:rPr>
                <w:b/>
              </w:rPr>
              <w:t>monthly</w:t>
            </w:r>
            <w:r w:rsidR="00BE1D75">
              <w:t xml:space="preserve"> with post-acute care partners </w:t>
            </w:r>
            <w:r w:rsidR="007318B6">
              <w:t>in your community</w:t>
            </w:r>
            <w:r w:rsidR="00BE1D75">
              <w:t xml:space="preserve"> to </w:t>
            </w:r>
            <w:r w:rsidR="007318B6">
              <w:t xml:space="preserve">discuss </w:t>
            </w:r>
            <w:r w:rsidR="00BE1D75">
              <w:t>potentially avoidable utilization</w:t>
            </w:r>
          </w:p>
          <w:p w14:paraId="26B0B024" w14:textId="77777777" w:rsidR="00787B05" w:rsidRPr="00D03351" w:rsidRDefault="00787B05">
            <w:pPr>
              <w:pStyle w:val="ListParagraph"/>
              <w:numPr>
                <w:ilvl w:val="0"/>
                <w:numId w:val="10"/>
              </w:numPr>
            </w:pPr>
            <w:r w:rsidRPr="00D03351">
              <w:t>Consider creating preferred provider</w:t>
            </w:r>
            <w:r w:rsidR="00B27DED" w:rsidRPr="00D03351">
              <w:t xml:space="preserve"> networks</w:t>
            </w:r>
            <w:r w:rsidRPr="00D03351">
              <w:t xml:space="preserve"> (including post-acute care providers and specialists)</w:t>
            </w:r>
          </w:p>
          <w:p w14:paraId="63620F38" w14:textId="77777777" w:rsidR="00BE1D75" w:rsidRPr="00D03351" w:rsidRDefault="0054467E" w:rsidP="00787B05">
            <w:pPr>
              <w:pStyle w:val="ListParagraph"/>
              <w:numPr>
                <w:ilvl w:val="0"/>
                <w:numId w:val="10"/>
              </w:numPr>
            </w:pPr>
            <w:r w:rsidRPr="00D03351">
              <w:t xml:space="preserve">Explore </w:t>
            </w:r>
            <w:r w:rsidR="00787B05" w:rsidRPr="00D03351">
              <w:t xml:space="preserve">with physicians </w:t>
            </w:r>
            <w:r w:rsidR="00D03351">
              <w:t xml:space="preserve">the </w:t>
            </w:r>
            <w:r w:rsidR="00787B05" w:rsidRPr="00D03351">
              <w:t xml:space="preserve">new </w:t>
            </w:r>
            <w:r w:rsidRPr="00D03351">
              <w:t xml:space="preserve">options made available </w:t>
            </w:r>
            <w:r w:rsidR="00787B05" w:rsidRPr="00D03351">
              <w:t xml:space="preserve">under the care redesign amendment </w:t>
            </w:r>
          </w:p>
          <w:p w14:paraId="43EED5BF" w14:textId="77777777" w:rsidR="00787B05" w:rsidRDefault="00787B05" w:rsidP="00787B05">
            <w:pPr>
              <w:pStyle w:val="ListParagraph"/>
              <w:numPr>
                <w:ilvl w:val="0"/>
                <w:numId w:val="10"/>
              </w:numPr>
            </w:pPr>
            <w:r w:rsidRPr="00D03351">
              <w:t>Work with physicians to explore other care redesign models/interventions</w:t>
            </w:r>
          </w:p>
          <w:p w14:paraId="3C8AEAA3" w14:textId="77777777" w:rsidR="00D03351" w:rsidRPr="00D03351" w:rsidRDefault="00D03351" w:rsidP="00787B05">
            <w:pPr>
              <w:pStyle w:val="ListParagraph"/>
              <w:numPr>
                <w:ilvl w:val="0"/>
                <w:numId w:val="10"/>
              </w:numPr>
            </w:pPr>
            <w:r>
              <w:t>Provide data to physicians on resource use and cost</w:t>
            </w:r>
          </w:p>
          <w:p w14:paraId="3858386C" w14:textId="77777777" w:rsidR="00787B05" w:rsidRDefault="00787B05" w:rsidP="00787B05">
            <w:pPr>
              <w:pStyle w:val="ListParagraph"/>
              <w:numPr>
                <w:ilvl w:val="0"/>
                <w:numId w:val="10"/>
              </w:numPr>
            </w:pPr>
            <w:r w:rsidRPr="00D03351">
              <w:t>Engage physicians with strategies to address needs identified in the community health needs assessment</w:t>
            </w:r>
          </w:p>
        </w:tc>
        <w:tc>
          <w:tcPr>
            <w:tcW w:w="6485" w:type="dxa"/>
            <w:shd w:val="clear" w:color="auto" w:fill="F2F2F2" w:themeFill="background1" w:themeFillShade="F2"/>
          </w:tcPr>
          <w:p w14:paraId="2B794C78" w14:textId="77777777" w:rsidR="00B27DED" w:rsidRDefault="007318B6">
            <w:pPr>
              <w:rPr>
                <w:color w:val="00B0F0"/>
              </w:rPr>
            </w:pPr>
            <w:r>
              <w:t xml:space="preserve">Review </w:t>
            </w:r>
            <w:r w:rsidR="00BE1D75">
              <w:t>MHA’s hospital-specific post-acute care spending and utilization reports</w:t>
            </w:r>
            <w:r>
              <w:t>, which</w:t>
            </w:r>
            <w:r w:rsidR="00BE1D75">
              <w:t xml:space="preserve"> provide insight into partner</w:t>
            </w:r>
            <w:r>
              <w:t>ing</w:t>
            </w:r>
            <w:r w:rsidR="00BE1D75">
              <w:t xml:space="preserve"> to reduce avoidable utilization and improve quality</w:t>
            </w:r>
            <w:r w:rsidR="00D2340C">
              <w:t xml:space="preserve"> </w:t>
            </w:r>
          </w:p>
          <w:p w14:paraId="67776B23" w14:textId="77777777" w:rsidR="00B27DED" w:rsidRPr="00B27DED" w:rsidRDefault="00B27DED" w:rsidP="00B27DED">
            <w:pPr>
              <w:pStyle w:val="ListParagraph"/>
              <w:numPr>
                <w:ilvl w:val="0"/>
                <w:numId w:val="18"/>
              </w:numPr>
              <w:ind w:left="720"/>
            </w:pPr>
            <w:r w:rsidRPr="00B27DED">
              <w:t>C</w:t>
            </w:r>
            <w:r w:rsidR="00D2340C" w:rsidRPr="00B27DED">
              <w:t xml:space="preserve">lick </w:t>
            </w:r>
            <w:hyperlink r:id="rId29" w:history="1">
              <w:r w:rsidR="007124DE" w:rsidRPr="007551DD">
                <w:rPr>
                  <w:rStyle w:val="Hyperlink"/>
                  <w:color w:val="0563C1"/>
                </w:rPr>
                <w:t>here</w:t>
              </w:r>
            </w:hyperlink>
            <w:r w:rsidR="007124DE" w:rsidRPr="007551DD">
              <w:rPr>
                <w:color w:val="0563C1"/>
              </w:rPr>
              <w:t xml:space="preserve"> </w:t>
            </w:r>
            <w:r w:rsidR="007124DE" w:rsidRPr="00B27DED">
              <w:t xml:space="preserve">to </w:t>
            </w:r>
            <w:r w:rsidR="00D2340C" w:rsidRPr="00B27DED">
              <w:t>access</w:t>
            </w:r>
            <w:r w:rsidR="00604515" w:rsidRPr="00B27DED">
              <w:t xml:space="preserve"> hospital-level</w:t>
            </w:r>
            <w:r w:rsidR="005D57E8" w:rsidRPr="00B27DED">
              <w:t>,</w:t>
            </w:r>
            <w:r w:rsidR="00604515" w:rsidRPr="00B27DED">
              <w:t xml:space="preserve"> </w:t>
            </w:r>
            <w:r w:rsidR="005D57E8" w:rsidRPr="00B27DED">
              <w:t xml:space="preserve">aggregate post-acute care </w:t>
            </w:r>
            <w:r w:rsidR="00D2340C" w:rsidRPr="00B27DED">
              <w:t>reports</w:t>
            </w:r>
            <w:r w:rsidR="007124DE" w:rsidRPr="00B27DED">
              <w:t xml:space="preserve"> </w:t>
            </w:r>
          </w:p>
          <w:p w14:paraId="6B560BDB" w14:textId="77777777" w:rsidR="00B27DED" w:rsidRPr="00B27DED" w:rsidRDefault="00B27DED" w:rsidP="00B27DED">
            <w:pPr>
              <w:pStyle w:val="ListParagraph"/>
              <w:numPr>
                <w:ilvl w:val="0"/>
                <w:numId w:val="18"/>
              </w:numPr>
              <w:ind w:left="720"/>
            </w:pPr>
            <w:r w:rsidRPr="00B27DED">
              <w:t xml:space="preserve">Click </w:t>
            </w:r>
            <w:hyperlink r:id="rId30" w:history="1">
              <w:r w:rsidR="007124DE" w:rsidRPr="007551DD">
                <w:rPr>
                  <w:rStyle w:val="Hyperlink"/>
                  <w:color w:val="0563C1"/>
                </w:rPr>
                <w:t>here</w:t>
              </w:r>
            </w:hyperlink>
            <w:r w:rsidR="007124DE" w:rsidRPr="007551DD">
              <w:rPr>
                <w:color w:val="0000FF"/>
              </w:rPr>
              <w:t xml:space="preserve"> </w:t>
            </w:r>
            <w:r w:rsidR="007124DE" w:rsidRPr="00B27DED">
              <w:t>to access hospital-specific</w:t>
            </w:r>
            <w:r w:rsidR="005D57E8" w:rsidRPr="00B27DED">
              <w:t>, skilled-nursing specific reports</w:t>
            </w:r>
            <w:r w:rsidR="007124DE" w:rsidRPr="00B27DED">
              <w:t xml:space="preserve"> </w:t>
            </w:r>
          </w:p>
          <w:p w14:paraId="5F11D135" w14:textId="77777777" w:rsidR="00B27DED" w:rsidRPr="00B27DED" w:rsidRDefault="00B27DED" w:rsidP="00B27DED">
            <w:pPr>
              <w:pStyle w:val="ListParagraph"/>
              <w:numPr>
                <w:ilvl w:val="0"/>
                <w:numId w:val="18"/>
              </w:numPr>
              <w:ind w:left="720"/>
            </w:pPr>
            <w:r w:rsidRPr="00B27DED">
              <w:t xml:space="preserve">Click </w:t>
            </w:r>
            <w:hyperlink r:id="rId31" w:history="1">
              <w:r w:rsidR="005D57E8" w:rsidRPr="007551DD">
                <w:rPr>
                  <w:rStyle w:val="Hyperlink"/>
                  <w:color w:val="0563C1"/>
                </w:rPr>
                <w:t>here</w:t>
              </w:r>
            </w:hyperlink>
            <w:r w:rsidR="005D57E8" w:rsidRPr="00B27DED">
              <w:t xml:space="preserve"> to access hospital-specific, home health care-specific reports</w:t>
            </w:r>
          </w:p>
          <w:p w14:paraId="4993D9CF" w14:textId="77777777" w:rsidR="00BE1D75" w:rsidRPr="00B27DED" w:rsidRDefault="00B27DED" w:rsidP="00B27DED">
            <w:pPr>
              <w:pStyle w:val="ListParagraph"/>
              <w:numPr>
                <w:ilvl w:val="0"/>
                <w:numId w:val="18"/>
              </w:numPr>
              <w:ind w:left="720"/>
            </w:pPr>
            <w:r w:rsidRPr="00B27DED">
              <w:t xml:space="preserve">Click </w:t>
            </w:r>
            <w:hyperlink r:id="rId32" w:history="1">
              <w:r w:rsidR="005D57E8" w:rsidRPr="007551DD">
                <w:rPr>
                  <w:rStyle w:val="Hyperlink"/>
                  <w:color w:val="0563C1"/>
                </w:rPr>
                <w:t>here</w:t>
              </w:r>
            </w:hyperlink>
            <w:r w:rsidR="005D57E8" w:rsidRPr="007551DD">
              <w:rPr>
                <w:color w:val="0563C1"/>
              </w:rPr>
              <w:t xml:space="preserve"> </w:t>
            </w:r>
            <w:r w:rsidR="005D57E8" w:rsidRPr="00B27DED">
              <w:t>to access hospital-specific, hospice-</w:t>
            </w:r>
            <w:r w:rsidR="007124DE" w:rsidRPr="00B27DED">
              <w:t>specific reports</w:t>
            </w:r>
          </w:p>
          <w:p w14:paraId="4817C832" w14:textId="77777777" w:rsidR="00BE1D75" w:rsidRPr="00B27DED" w:rsidRDefault="00BE1D75" w:rsidP="00B27DED"/>
          <w:p w14:paraId="5367F284" w14:textId="77777777" w:rsidR="00BE1D75" w:rsidRDefault="007318B6">
            <w:r>
              <w:t xml:space="preserve">Review </w:t>
            </w:r>
            <w:r w:rsidR="00BE1D75">
              <w:t>MHA</w:t>
            </w:r>
            <w:r>
              <w:t>-</w:t>
            </w:r>
            <w:r w:rsidR="00BE1D75">
              <w:t>sponsored Applied Medical Software reports that benchmark physician</w:t>
            </w:r>
            <w:r>
              <w:t>s’</w:t>
            </w:r>
            <w:r w:rsidR="00BE1D75">
              <w:t xml:space="preserve"> u</w:t>
            </w:r>
            <w:r>
              <w:t>se of hospital services within a given hospital</w:t>
            </w:r>
            <w:r w:rsidR="00B27DED">
              <w:t>; h</w:t>
            </w:r>
            <w:r w:rsidR="00BE1D75">
              <w:t>ard copy reports have been distributed to each hospital’s CEO or CFO.</w:t>
            </w:r>
          </w:p>
          <w:p w14:paraId="55CF8F50" w14:textId="77777777" w:rsidR="00BE1D75" w:rsidRDefault="00BE1D75"/>
          <w:p w14:paraId="16B9D658" w14:textId="77777777" w:rsidR="00BE1D75" w:rsidRDefault="00D03351" w:rsidP="002D603A">
            <w:r w:rsidRPr="00172FA5">
              <w:rPr>
                <w:b/>
              </w:rPr>
              <w:t>MHA contact:</w:t>
            </w:r>
            <w:r>
              <w:t xml:space="preserve"> Justin Ziombra (</w:t>
            </w:r>
            <w:hyperlink r:id="rId33" w:history="1">
              <w:r w:rsidRPr="00293E45">
                <w:rPr>
                  <w:rStyle w:val="Hyperlink"/>
                </w:rPr>
                <w:t>jziombra@mhaonline.org</w:t>
              </w:r>
            </w:hyperlink>
            <w:r>
              <w:t>)</w:t>
            </w:r>
          </w:p>
        </w:tc>
      </w:tr>
      <w:tr w:rsidR="006462D8" w14:paraId="120DC38A" w14:textId="77777777" w:rsidTr="00935B46">
        <w:tc>
          <w:tcPr>
            <w:tcW w:w="1244" w:type="dxa"/>
          </w:tcPr>
          <w:p w14:paraId="7FC54817" w14:textId="77777777" w:rsidR="006417BF" w:rsidRDefault="006417BF" w:rsidP="00545E9A"/>
        </w:tc>
        <w:tc>
          <w:tcPr>
            <w:tcW w:w="3083" w:type="dxa"/>
          </w:tcPr>
          <w:p w14:paraId="4E6BA6D8" w14:textId="77777777" w:rsidR="006417BF" w:rsidRDefault="006417BF" w:rsidP="003B20ED"/>
        </w:tc>
        <w:tc>
          <w:tcPr>
            <w:tcW w:w="3773" w:type="dxa"/>
          </w:tcPr>
          <w:p w14:paraId="12EC9C7D" w14:textId="77777777" w:rsidR="006417BF" w:rsidRDefault="006417BF" w:rsidP="00962843"/>
        </w:tc>
        <w:tc>
          <w:tcPr>
            <w:tcW w:w="6485" w:type="dxa"/>
          </w:tcPr>
          <w:p w14:paraId="1A3C3018" w14:textId="77777777" w:rsidR="006417BF" w:rsidRDefault="006417BF"/>
        </w:tc>
      </w:tr>
      <w:tr w:rsidR="00BE1D75" w14:paraId="2CA19992" w14:textId="77777777" w:rsidTr="00DE23A2">
        <w:trPr>
          <w:trHeight w:val="1880"/>
        </w:trPr>
        <w:tc>
          <w:tcPr>
            <w:tcW w:w="1244" w:type="dxa"/>
            <w:vAlign w:val="center"/>
          </w:tcPr>
          <w:p w14:paraId="35134F2A" w14:textId="77777777" w:rsidR="00BE1D75" w:rsidRDefault="00DE23A2" w:rsidP="00545E9A">
            <w:pPr>
              <w:jc w:val="center"/>
            </w:pPr>
            <w:r>
              <w:rPr>
                <w:b/>
                <w:noProof/>
                <w:sz w:val="36"/>
                <w:szCs w:val="36"/>
              </w:rPr>
              <w:lastRenderedPageBreak/>
              <mc:AlternateContent>
                <mc:Choice Requires="wps">
                  <w:drawing>
                    <wp:anchor distT="0" distB="0" distL="114300" distR="114300" simplePos="0" relativeHeight="251749376" behindDoc="0" locked="0" layoutInCell="1" allowOverlap="1" wp14:anchorId="41F0A5D4" wp14:editId="48168CC8">
                      <wp:simplePos x="0" y="0"/>
                      <wp:positionH relativeFrom="column">
                        <wp:posOffset>0</wp:posOffset>
                      </wp:positionH>
                      <wp:positionV relativeFrom="paragraph">
                        <wp:posOffset>-502920</wp:posOffset>
                      </wp:positionV>
                      <wp:extent cx="347472" cy="301752"/>
                      <wp:effectExtent l="0" t="0" r="14605" b="22225"/>
                      <wp:wrapNone/>
                      <wp:docPr id="4" name="Rectangle 4"/>
                      <wp:cNvGraphicFramePr/>
                      <a:graphic xmlns:a="http://schemas.openxmlformats.org/drawingml/2006/main">
                        <a:graphicData uri="http://schemas.microsoft.com/office/word/2010/wordprocessingShape">
                          <wps:wsp>
                            <wps:cNvSpPr/>
                            <wps:spPr>
                              <a:xfrm>
                                <a:off x="0" y="0"/>
                                <a:ext cx="347472" cy="301752"/>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780FD" id="Rectangle 4" o:spid="_x0000_s1026" style="position:absolute;margin-left:0;margin-top:-39.6pt;width:27.35pt;height:2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" filled="f" strokecolor="#002060" strokeweight="1pt"/>
                  </w:pict>
                </mc:Fallback>
              </mc:AlternateContent>
            </w:r>
          </w:p>
        </w:tc>
        <w:tc>
          <w:tcPr>
            <w:tcW w:w="3083" w:type="dxa"/>
            <w:shd w:val="clear" w:color="auto" w:fill="E5EFEF"/>
          </w:tcPr>
          <w:p w14:paraId="40D0C36B" w14:textId="77777777" w:rsidR="00BE1D75" w:rsidRDefault="00A71AA2" w:rsidP="003B20ED">
            <w:r>
              <w:t xml:space="preserve">8. </w:t>
            </w:r>
            <w:r w:rsidR="00B86457">
              <w:t>Participate in the All-</w:t>
            </w:r>
            <w:r w:rsidR="00BE1D75" w:rsidRPr="008F6FEE">
              <w:t>Payer Model progression planning efforts</w:t>
            </w:r>
          </w:p>
        </w:tc>
        <w:tc>
          <w:tcPr>
            <w:tcW w:w="3773" w:type="dxa"/>
            <w:shd w:val="clear" w:color="auto" w:fill="EFF7D1"/>
          </w:tcPr>
          <w:p w14:paraId="23E5AC73" w14:textId="77777777" w:rsidR="00BE1D75" w:rsidRDefault="00BE1D75" w:rsidP="00962843">
            <w:pPr>
              <w:pStyle w:val="ListParagraph"/>
              <w:numPr>
                <w:ilvl w:val="0"/>
                <w:numId w:val="11"/>
              </w:numPr>
            </w:pPr>
            <w:r>
              <w:t>Attend meetings with HSCRC</w:t>
            </w:r>
            <w:r w:rsidR="007318B6">
              <w:t xml:space="preserve"> and DHMH</w:t>
            </w:r>
            <w:r>
              <w:t xml:space="preserve"> to learn about</w:t>
            </w:r>
            <w:r w:rsidR="006634E9">
              <w:t xml:space="preserve"> the</w:t>
            </w:r>
            <w:r>
              <w:t xml:space="preserve"> dual eligible, primary care, and care redesign models</w:t>
            </w:r>
          </w:p>
          <w:p w14:paraId="3D1583AE" w14:textId="77777777" w:rsidR="007318B6" w:rsidRDefault="007318B6" w:rsidP="006634E9">
            <w:pPr>
              <w:pStyle w:val="ListParagraph"/>
              <w:numPr>
                <w:ilvl w:val="0"/>
                <w:numId w:val="11"/>
              </w:numPr>
            </w:pPr>
            <w:r>
              <w:t>Provide detailed written comments to HSCRC and DHMH as</w:t>
            </w:r>
            <w:r w:rsidR="006634E9">
              <w:t xml:space="preserve"> the</w:t>
            </w:r>
            <w:r>
              <w:t xml:space="preserve"> </w:t>
            </w:r>
            <w:r w:rsidR="00C348F7">
              <w:t xml:space="preserve">progression plan is </w:t>
            </w:r>
            <w:r w:rsidR="006634E9">
              <w:t>developed</w:t>
            </w:r>
          </w:p>
        </w:tc>
        <w:tc>
          <w:tcPr>
            <w:tcW w:w="6485" w:type="dxa"/>
            <w:shd w:val="clear" w:color="auto" w:fill="F2F2F2" w:themeFill="background1" w:themeFillShade="F2"/>
          </w:tcPr>
          <w:p w14:paraId="7D69841F" w14:textId="77777777" w:rsidR="00BE1D75" w:rsidRDefault="00BE1D75">
            <w:r>
              <w:t>MHA</w:t>
            </w:r>
            <w:r w:rsidR="007318B6">
              <w:t xml:space="preserve"> will keep the fi</w:t>
            </w:r>
            <w:r w:rsidR="00875711">
              <w:t xml:space="preserve">eld </w:t>
            </w:r>
            <w:r w:rsidR="006634E9">
              <w:t>up to date on</w:t>
            </w:r>
            <w:r w:rsidR="00875711">
              <w:t xml:space="preserve"> </w:t>
            </w:r>
            <w:r w:rsidR="007F318D">
              <w:t xml:space="preserve">progression planning </w:t>
            </w:r>
            <w:r w:rsidR="00875711">
              <w:t>developments</w:t>
            </w:r>
          </w:p>
          <w:p w14:paraId="53FE9844" w14:textId="77777777" w:rsidR="00BE1D75" w:rsidRDefault="00BE1D75" w:rsidP="00545E9A"/>
          <w:p w14:paraId="69243E0B" w14:textId="77777777" w:rsidR="00BE1D75" w:rsidRDefault="00B86457" w:rsidP="00545E9A">
            <w:r w:rsidRPr="00172FA5">
              <w:rPr>
                <w:b/>
              </w:rPr>
              <w:t>MHA contact:</w:t>
            </w:r>
            <w:r>
              <w:t xml:space="preserve"> Mike Robbins (</w:t>
            </w:r>
            <w:hyperlink r:id="rId34" w:history="1">
              <w:r w:rsidRPr="00293E45">
                <w:rPr>
                  <w:rStyle w:val="Hyperlink"/>
                </w:rPr>
                <w:t>mrobbins@mhaonline.org</w:t>
              </w:r>
            </w:hyperlink>
            <w:r>
              <w:t>)</w:t>
            </w:r>
          </w:p>
          <w:p w14:paraId="2E6D27EE" w14:textId="77777777" w:rsidR="00BE1D75" w:rsidRDefault="00BE1D75" w:rsidP="00545E9A"/>
        </w:tc>
      </w:tr>
      <w:tr w:rsidR="006462D8" w14:paraId="1B46006D" w14:textId="77777777" w:rsidTr="00935B46">
        <w:tc>
          <w:tcPr>
            <w:tcW w:w="1244" w:type="dxa"/>
          </w:tcPr>
          <w:p w14:paraId="4E8D5426" w14:textId="77777777" w:rsidR="006417BF" w:rsidRDefault="006417BF" w:rsidP="00545E9A"/>
        </w:tc>
        <w:tc>
          <w:tcPr>
            <w:tcW w:w="3083" w:type="dxa"/>
          </w:tcPr>
          <w:p w14:paraId="1EE2150A" w14:textId="77777777" w:rsidR="006417BF" w:rsidRDefault="006417BF" w:rsidP="00545E9A"/>
        </w:tc>
        <w:tc>
          <w:tcPr>
            <w:tcW w:w="3773" w:type="dxa"/>
          </w:tcPr>
          <w:p w14:paraId="624DF54D" w14:textId="77777777" w:rsidR="006417BF" w:rsidRDefault="006417BF" w:rsidP="00545E9A"/>
        </w:tc>
        <w:tc>
          <w:tcPr>
            <w:tcW w:w="6485" w:type="dxa"/>
          </w:tcPr>
          <w:p w14:paraId="63C86E8D" w14:textId="77777777" w:rsidR="006417BF" w:rsidRDefault="006417BF" w:rsidP="00545E9A"/>
        </w:tc>
      </w:tr>
    </w:tbl>
    <w:p w14:paraId="678B09F8" w14:textId="77777777" w:rsidR="00BE6C8E" w:rsidRDefault="00BE6C8E" w:rsidP="00D13CDF"/>
    <w:sectPr w:rsidR="00BE6C8E" w:rsidSect="00D13CDF">
      <w:footerReference w:type="default" r:id="rId35"/>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3F95" w14:textId="77777777" w:rsidR="00BA223D" w:rsidRDefault="00BA223D" w:rsidP="00EA3348">
      <w:pPr>
        <w:spacing w:after="0" w:line="240" w:lineRule="auto"/>
      </w:pPr>
      <w:r>
        <w:separator/>
      </w:r>
    </w:p>
  </w:endnote>
  <w:endnote w:type="continuationSeparator" w:id="0">
    <w:p w14:paraId="352EBD78" w14:textId="77777777" w:rsidR="00BA223D" w:rsidRDefault="00BA223D" w:rsidP="00EA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676949"/>
      <w:docPartObj>
        <w:docPartGallery w:val="Page Numbers (Bottom of Page)"/>
        <w:docPartUnique/>
      </w:docPartObj>
    </w:sdtPr>
    <w:sdtEndPr>
      <w:rPr>
        <w:color w:val="7F7F7F" w:themeColor="background1" w:themeShade="7F"/>
        <w:spacing w:val="60"/>
      </w:rPr>
    </w:sdtEndPr>
    <w:sdtContent>
      <w:p w14:paraId="4F949536" w14:textId="77777777" w:rsidR="00EA3348" w:rsidRDefault="00EA33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02EB">
          <w:rPr>
            <w:noProof/>
          </w:rPr>
          <w:t>1</w:t>
        </w:r>
        <w:r>
          <w:rPr>
            <w:noProof/>
          </w:rPr>
          <w:fldChar w:fldCharType="end"/>
        </w:r>
        <w:r>
          <w:t xml:space="preserve"> | </w:t>
        </w:r>
        <w:r>
          <w:rPr>
            <w:color w:val="7F7F7F" w:themeColor="background1" w:themeShade="7F"/>
            <w:spacing w:val="60"/>
          </w:rPr>
          <w:t>Page</w:t>
        </w:r>
      </w:p>
    </w:sdtContent>
  </w:sdt>
  <w:p w14:paraId="122D12FC" w14:textId="77777777" w:rsidR="00EA3348" w:rsidRDefault="00EA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BB89" w14:textId="77777777" w:rsidR="00BA223D" w:rsidRDefault="00BA223D" w:rsidP="00EA3348">
      <w:pPr>
        <w:spacing w:after="0" w:line="240" w:lineRule="auto"/>
      </w:pPr>
      <w:r>
        <w:separator/>
      </w:r>
    </w:p>
  </w:footnote>
  <w:footnote w:type="continuationSeparator" w:id="0">
    <w:p w14:paraId="2D494A91" w14:textId="77777777" w:rsidR="00BA223D" w:rsidRDefault="00BA223D" w:rsidP="00EA3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9D3"/>
    <w:multiLevelType w:val="hybridMultilevel"/>
    <w:tmpl w:val="E6981B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664E5"/>
    <w:multiLevelType w:val="hybridMultilevel"/>
    <w:tmpl w:val="D9E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B1529"/>
    <w:multiLevelType w:val="hybridMultilevel"/>
    <w:tmpl w:val="44AE3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17CCE"/>
    <w:multiLevelType w:val="hybridMultilevel"/>
    <w:tmpl w:val="9D58C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144CA3"/>
    <w:multiLevelType w:val="hybridMultilevel"/>
    <w:tmpl w:val="DB7E0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D86DC9"/>
    <w:multiLevelType w:val="hybridMultilevel"/>
    <w:tmpl w:val="30465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54987"/>
    <w:multiLevelType w:val="hybridMultilevel"/>
    <w:tmpl w:val="E6DA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28782B"/>
    <w:multiLevelType w:val="hybridMultilevel"/>
    <w:tmpl w:val="89868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934DF"/>
    <w:multiLevelType w:val="hybridMultilevel"/>
    <w:tmpl w:val="20269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FB6ADA"/>
    <w:multiLevelType w:val="hybridMultilevel"/>
    <w:tmpl w:val="F7C2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B01D5"/>
    <w:multiLevelType w:val="hybridMultilevel"/>
    <w:tmpl w:val="EF2AB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AD04FF"/>
    <w:multiLevelType w:val="hybridMultilevel"/>
    <w:tmpl w:val="9ECC7B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22816"/>
    <w:multiLevelType w:val="hybridMultilevel"/>
    <w:tmpl w:val="898EB5C2"/>
    <w:lvl w:ilvl="0" w:tplc="5250437C">
      <w:start w:val="1"/>
      <w:numFmt w:val="lowerRoman"/>
      <w:lvlText w:val="%1."/>
      <w:lvlJc w:val="left"/>
      <w:pPr>
        <w:ind w:left="1080" w:hanging="720"/>
      </w:pPr>
      <w:rPr>
        <w:rFonts w:ascii="Calibri" w:eastAsiaTheme="minorHAnsi"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61DDC"/>
    <w:multiLevelType w:val="hybridMultilevel"/>
    <w:tmpl w:val="5C5A4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9D50DF"/>
    <w:multiLevelType w:val="hybridMultilevel"/>
    <w:tmpl w:val="92623BB6"/>
    <w:lvl w:ilvl="0" w:tplc="06181D6A">
      <w:start w:val="1"/>
      <w:numFmt w:val="decimal"/>
      <w:lvlText w:val="%1."/>
      <w:lvlJc w:val="left"/>
      <w:pPr>
        <w:tabs>
          <w:tab w:val="num" w:pos="720"/>
        </w:tabs>
        <w:ind w:left="720" w:hanging="360"/>
      </w:pPr>
    </w:lvl>
    <w:lvl w:ilvl="1" w:tplc="B164BB4A" w:tentative="1">
      <w:start w:val="1"/>
      <w:numFmt w:val="decimal"/>
      <w:lvlText w:val="%2."/>
      <w:lvlJc w:val="left"/>
      <w:pPr>
        <w:tabs>
          <w:tab w:val="num" w:pos="1440"/>
        </w:tabs>
        <w:ind w:left="1440" w:hanging="360"/>
      </w:pPr>
    </w:lvl>
    <w:lvl w:ilvl="2" w:tplc="A334A85A" w:tentative="1">
      <w:start w:val="1"/>
      <w:numFmt w:val="decimal"/>
      <w:lvlText w:val="%3."/>
      <w:lvlJc w:val="left"/>
      <w:pPr>
        <w:tabs>
          <w:tab w:val="num" w:pos="2160"/>
        </w:tabs>
        <w:ind w:left="2160" w:hanging="360"/>
      </w:pPr>
    </w:lvl>
    <w:lvl w:ilvl="3" w:tplc="36502338" w:tentative="1">
      <w:start w:val="1"/>
      <w:numFmt w:val="decimal"/>
      <w:lvlText w:val="%4."/>
      <w:lvlJc w:val="left"/>
      <w:pPr>
        <w:tabs>
          <w:tab w:val="num" w:pos="2880"/>
        </w:tabs>
        <w:ind w:left="2880" w:hanging="360"/>
      </w:pPr>
    </w:lvl>
    <w:lvl w:ilvl="4" w:tplc="96F251D0" w:tentative="1">
      <w:start w:val="1"/>
      <w:numFmt w:val="decimal"/>
      <w:lvlText w:val="%5."/>
      <w:lvlJc w:val="left"/>
      <w:pPr>
        <w:tabs>
          <w:tab w:val="num" w:pos="3600"/>
        </w:tabs>
        <w:ind w:left="3600" w:hanging="360"/>
      </w:pPr>
    </w:lvl>
    <w:lvl w:ilvl="5" w:tplc="1C6A599A" w:tentative="1">
      <w:start w:val="1"/>
      <w:numFmt w:val="decimal"/>
      <w:lvlText w:val="%6."/>
      <w:lvlJc w:val="left"/>
      <w:pPr>
        <w:tabs>
          <w:tab w:val="num" w:pos="4320"/>
        </w:tabs>
        <w:ind w:left="4320" w:hanging="360"/>
      </w:pPr>
    </w:lvl>
    <w:lvl w:ilvl="6" w:tplc="D1B0F420" w:tentative="1">
      <w:start w:val="1"/>
      <w:numFmt w:val="decimal"/>
      <w:lvlText w:val="%7."/>
      <w:lvlJc w:val="left"/>
      <w:pPr>
        <w:tabs>
          <w:tab w:val="num" w:pos="5040"/>
        </w:tabs>
        <w:ind w:left="5040" w:hanging="360"/>
      </w:pPr>
    </w:lvl>
    <w:lvl w:ilvl="7" w:tplc="1C0A1512" w:tentative="1">
      <w:start w:val="1"/>
      <w:numFmt w:val="decimal"/>
      <w:lvlText w:val="%8."/>
      <w:lvlJc w:val="left"/>
      <w:pPr>
        <w:tabs>
          <w:tab w:val="num" w:pos="5760"/>
        </w:tabs>
        <w:ind w:left="5760" w:hanging="360"/>
      </w:pPr>
    </w:lvl>
    <w:lvl w:ilvl="8" w:tplc="921E0492" w:tentative="1">
      <w:start w:val="1"/>
      <w:numFmt w:val="decimal"/>
      <w:lvlText w:val="%9."/>
      <w:lvlJc w:val="left"/>
      <w:pPr>
        <w:tabs>
          <w:tab w:val="num" w:pos="6480"/>
        </w:tabs>
        <w:ind w:left="6480" w:hanging="360"/>
      </w:pPr>
    </w:lvl>
  </w:abstractNum>
  <w:abstractNum w:abstractNumId="15" w15:restartNumberingAfterBreak="0">
    <w:nsid w:val="6AF32A86"/>
    <w:multiLevelType w:val="hybridMultilevel"/>
    <w:tmpl w:val="1EDE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C7ACB"/>
    <w:multiLevelType w:val="hybridMultilevel"/>
    <w:tmpl w:val="16284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7C544E"/>
    <w:multiLevelType w:val="hybridMultilevel"/>
    <w:tmpl w:val="13E49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4"/>
  </w:num>
  <w:num w:numId="4">
    <w:abstractNumId w:val="16"/>
  </w:num>
  <w:num w:numId="5">
    <w:abstractNumId w:val="17"/>
  </w:num>
  <w:num w:numId="6">
    <w:abstractNumId w:val="1"/>
  </w:num>
  <w:num w:numId="7">
    <w:abstractNumId w:val="9"/>
  </w:num>
  <w:num w:numId="8">
    <w:abstractNumId w:val="15"/>
  </w:num>
  <w:num w:numId="9">
    <w:abstractNumId w:val="13"/>
  </w:num>
  <w:num w:numId="10">
    <w:abstractNumId w:val="10"/>
  </w:num>
  <w:num w:numId="11">
    <w:abstractNumId w:val="6"/>
  </w:num>
  <w:num w:numId="12">
    <w:abstractNumId w:val="14"/>
  </w:num>
  <w:num w:numId="13">
    <w:abstractNumId w:val="5"/>
  </w:num>
  <w:num w:numId="14">
    <w:abstractNumId w:val="0"/>
  </w:num>
  <w:num w:numId="15">
    <w:abstractNumId w:val="12"/>
  </w:num>
  <w:num w:numId="16">
    <w:abstractNumId w:val="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8E"/>
    <w:rsid w:val="00036BE5"/>
    <w:rsid w:val="000412E2"/>
    <w:rsid w:val="000602DE"/>
    <w:rsid w:val="000731E2"/>
    <w:rsid w:val="00085363"/>
    <w:rsid w:val="00096AF5"/>
    <w:rsid w:val="000A75A6"/>
    <w:rsid w:val="000B7DED"/>
    <w:rsid w:val="000C150E"/>
    <w:rsid w:val="00130C56"/>
    <w:rsid w:val="00151BCB"/>
    <w:rsid w:val="00155180"/>
    <w:rsid w:val="00172FA5"/>
    <w:rsid w:val="0018794A"/>
    <w:rsid w:val="001A2620"/>
    <w:rsid w:val="001B667C"/>
    <w:rsid w:val="00215D93"/>
    <w:rsid w:val="00235FF8"/>
    <w:rsid w:val="00237093"/>
    <w:rsid w:val="002921A4"/>
    <w:rsid w:val="00293597"/>
    <w:rsid w:val="002E7F0E"/>
    <w:rsid w:val="003279B3"/>
    <w:rsid w:val="0037469E"/>
    <w:rsid w:val="00393653"/>
    <w:rsid w:val="003B20ED"/>
    <w:rsid w:val="003B6F04"/>
    <w:rsid w:val="003F0D18"/>
    <w:rsid w:val="00410F5E"/>
    <w:rsid w:val="0041689F"/>
    <w:rsid w:val="004251DB"/>
    <w:rsid w:val="00425973"/>
    <w:rsid w:val="00482603"/>
    <w:rsid w:val="0048379F"/>
    <w:rsid w:val="004911D5"/>
    <w:rsid w:val="00494F9D"/>
    <w:rsid w:val="004B379B"/>
    <w:rsid w:val="004C60C9"/>
    <w:rsid w:val="005202EB"/>
    <w:rsid w:val="00521E4D"/>
    <w:rsid w:val="0053294B"/>
    <w:rsid w:val="00540B1D"/>
    <w:rsid w:val="0054467E"/>
    <w:rsid w:val="00545E9A"/>
    <w:rsid w:val="00551559"/>
    <w:rsid w:val="00553589"/>
    <w:rsid w:val="00571AC1"/>
    <w:rsid w:val="00574047"/>
    <w:rsid w:val="00586899"/>
    <w:rsid w:val="00587284"/>
    <w:rsid w:val="005D16E3"/>
    <w:rsid w:val="005D57E8"/>
    <w:rsid w:val="005E2396"/>
    <w:rsid w:val="005F0687"/>
    <w:rsid w:val="005F17A4"/>
    <w:rsid w:val="00604515"/>
    <w:rsid w:val="00620565"/>
    <w:rsid w:val="006417BF"/>
    <w:rsid w:val="006462D8"/>
    <w:rsid w:val="00651869"/>
    <w:rsid w:val="006634E9"/>
    <w:rsid w:val="006776AD"/>
    <w:rsid w:val="00695ACA"/>
    <w:rsid w:val="006D3BCC"/>
    <w:rsid w:val="006F07CA"/>
    <w:rsid w:val="006F4FEB"/>
    <w:rsid w:val="006F7414"/>
    <w:rsid w:val="00703D58"/>
    <w:rsid w:val="00705755"/>
    <w:rsid w:val="007124DE"/>
    <w:rsid w:val="007318B6"/>
    <w:rsid w:val="00736094"/>
    <w:rsid w:val="00752AF9"/>
    <w:rsid w:val="007551DD"/>
    <w:rsid w:val="0076478F"/>
    <w:rsid w:val="007815A8"/>
    <w:rsid w:val="00787B05"/>
    <w:rsid w:val="00791EBE"/>
    <w:rsid w:val="007E51A0"/>
    <w:rsid w:val="007F318D"/>
    <w:rsid w:val="008077CD"/>
    <w:rsid w:val="0081280F"/>
    <w:rsid w:val="00813E73"/>
    <w:rsid w:val="00815783"/>
    <w:rsid w:val="00823773"/>
    <w:rsid w:val="008279E0"/>
    <w:rsid w:val="008607FF"/>
    <w:rsid w:val="00875711"/>
    <w:rsid w:val="00891FE8"/>
    <w:rsid w:val="00895353"/>
    <w:rsid w:val="008B1C0B"/>
    <w:rsid w:val="008C26E1"/>
    <w:rsid w:val="008F6FEE"/>
    <w:rsid w:val="00901D86"/>
    <w:rsid w:val="00904377"/>
    <w:rsid w:val="00935B46"/>
    <w:rsid w:val="00936F2C"/>
    <w:rsid w:val="00962843"/>
    <w:rsid w:val="00992069"/>
    <w:rsid w:val="009A305C"/>
    <w:rsid w:val="009E33CA"/>
    <w:rsid w:val="00A71AA2"/>
    <w:rsid w:val="00A90AEA"/>
    <w:rsid w:val="00A96749"/>
    <w:rsid w:val="00AA5693"/>
    <w:rsid w:val="00AB2D50"/>
    <w:rsid w:val="00AB498B"/>
    <w:rsid w:val="00AC656C"/>
    <w:rsid w:val="00AF3306"/>
    <w:rsid w:val="00B27DED"/>
    <w:rsid w:val="00B34374"/>
    <w:rsid w:val="00B55E28"/>
    <w:rsid w:val="00B71F8C"/>
    <w:rsid w:val="00B86457"/>
    <w:rsid w:val="00B9393D"/>
    <w:rsid w:val="00BA223D"/>
    <w:rsid w:val="00BA4EA6"/>
    <w:rsid w:val="00BC59D4"/>
    <w:rsid w:val="00BD598F"/>
    <w:rsid w:val="00BD7D3D"/>
    <w:rsid w:val="00BE1D75"/>
    <w:rsid w:val="00BE6C8E"/>
    <w:rsid w:val="00BF23D6"/>
    <w:rsid w:val="00C07E62"/>
    <w:rsid w:val="00C22C60"/>
    <w:rsid w:val="00C26C6F"/>
    <w:rsid w:val="00C348F7"/>
    <w:rsid w:val="00C5668F"/>
    <w:rsid w:val="00C67C1C"/>
    <w:rsid w:val="00C833F6"/>
    <w:rsid w:val="00CA4121"/>
    <w:rsid w:val="00CA7441"/>
    <w:rsid w:val="00CC4263"/>
    <w:rsid w:val="00CD2FDB"/>
    <w:rsid w:val="00CF22C3"/>
    <w:rsid w:val="00D0007F"/>
    <w:rsid w:val="00D03351"/>
    <w:rsid w:val="00D13CDF"/>
    <w:rsid w:val="00D2340C"/>
    <w:rsid w:val="00D27A71"/>
    <w:rsid w:val="00D54EAD"/>
    <w:rsid w:val="00D67459"/>
    <w:rsid w:val="00DB7B70"/>
    <w:rsid w:val="00DD70F4"/>
    <w:rsid w:val="00DE23A2"/>
    <w:rsid w:val="00DE3DEF"/>
    <w:rsid w:val="00DF1921"/>
    <w:rsid w:val="00E07398"/>
    <w:rsid w:val="00E12850"/>
    <w:rsid w:val="00E204E3"/>
    <w:rsid w:val="00E952B0"/>
    <w:rsid w:val="00EA0CF4"/>
    <w:rsid w:val="00EA3348"/>
    <w:rsid w:val="00EA6CBC"/>
    <w:rsid w:val="00EF14DB"/>
    <w:rsid w:val="00EF55EB"/>
    <w:rsid w:val="00EF5ED7"/>
    <w:rsid w:val="00F117BA"/>
    <w:rsid w:val="00F70F81"/>
    <w:rsid w:val="00F712E8"/>
    <w:rsid w:val="00F72CFD"/>
    <w:rsid w:val="00F81F3B"/>
    <w:rsid w:val="00FA09CC"/>
    <w:rsid w:val="00FA4D52"/>
    <w:rsid w:val="00FB0AE1"/>
    <w:rsid w:val="00FB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D6AB"/>
  <w15:chartTrackingRefBased/>
  <w15:docId w15:val="{94B6BE99-429D-4F7C-A3D1-D94E1CBF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8E"/>
    <w:pPr>
      <w:ind w:left="720"/>
      <w:contextualSpacing/>
    </w:pPr>
  </w:style>
  <w:style w:type="table" w:styleId="TableGrid">
    <w:name w:val="Table Grid"/>
    <w:basedOn w:val="TableNormal"/>
    <w:uiPriority w:val="39"/>
    <w:rsid w:val="00BE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DF"/>
    <w:rPr>
      <w:rFonts w:ascii="Segoe UI" w:hAnsi="Segoe UI" w:cs="Segoe UI"/>
      <w:sz w:val="18"/>
      <w:szCs w:val="18"/>
    </w:rPr>
  </w:style>
  <w:style w:type="character" w:styleId="CommentReference">
    <w:name w:val="annotation reference"/>
    <w:basedOn w:val="DefaultParagraphFont"/>
    <w:uiPriority w:val="99"/>
    <w:semiHidden/>
    <w:unhideWhenUsed/>
    <w:rsid w:val="00BD7D3D"/>
    <w:rPr>
      <w:sz w:val="16"/>
      <w:szCs w:val="16"/>
    </w:rPr>
  </w:style>
  <w:style w:type="paragraph" w:styleId="CommentText">
    <w:name w:val="annotation text"/>
    <w:basedOn w:val="Normal"/>
    <w:link w:val="CommentTextChar"/>
    <w:uiPriority w:val="99"/>
    <w:semiHidden/>
    <w:unhideWhenUsed/>
    <w:rsid w:val="00BD7D3D"/>
    <w:pPr>
      <w:spacing w:line="240" w:lineRule="auto"/>
    </w:pPr>
    <w:rPr>
      <w:sz w:val="20"/>
      <w:szCs w:val="20"/>
    </w:rPr>
  </w:style>
  <w:style w:type="character" w:customStyle="1" w:styleId="CommentTextChar">
    <w:name w:val="Comment Text Char"/>
    <w:basedOn w:val="DefaultParagraphFont"/>
    <w:link w:val="CommentText"/>
    <w:uiPriority w:val="99"/>
    <w:semiHidden/>
    <w:rsid w:val="00BD7D3D"/>
    <w:rPr>
      <w:sz w:val="20"/>
      <w:szCs w:val="20"/>
    </w:rPr>
  </w:style>
  <w:style w:type="paragraph" w:styleId="CommentSubject">
    <w:name w:val="annotation subject"/>
    <w:basedOn w:val="CommentText"/>
    <w:next w:val="CommentText"/>
    <w:link w:val="CommentSubjectChar"/>
    <w:uiPriority w:val="99"/>
    <w:semiHidden/>
    <w:unhideWhenUsed/>
    <w:rsid w:val="00BD7D3D"/>
    <w:rPr>
      <w:b/>
      <w:bCs/>
    </w:rPr>
  </w:style>
  <w:style w:type="character" w:customStyle="1" w:styleId="CommentSubjectChar">
    <w:name w:val="Comment Subject Char"/>
    <w:basedOn w:val="CommentTextChar"/>
    <w:link w:val="CommentSubject"/>
    <w:uiPriority w:val="99"/>
    <w:semiHidden/>
    <w:rsid w:val="00BD7D3D"/>
    <w:rPr>
      <w:b/>
      <w:bCs/>
      <w:sz w:val="20"/>
      <w:szCs w:val="20"/>
    </w:rPr>
  </w:style>
  <w:style w:type="character" w:styleId="Hyperlink">
    <w:name w:val="Hyperlink"/>
    <w:basedOn w:val="DefaultParagraphFont"/>
    <w:uiPriority w:val="99"/>
    <w:unhideWhenUsed/>
    <w:rsid w:val="00FB0AE1"/>
    <w:rPr>
      <w:color w:val="0563C1" w:themeColor="hyperlink"/>
      <w:u w:val="single"/>
    </w:rPr>
  </w:style>
  <w:style w:type="character" w:styleId="FollowedHyperlink">
    <w:name w:val="FollowedHyperlink"/>
    <w:basedOn w:val="DefaultParagraphFont"/>
    <w:uiPriority w:val="99"/>
    <w:semiHidden/>
    <w:unhideWhenUsed/>
    <w:rsid w:val="00CA7441"/>
    <w:rPr>
      <w:color w:val="954F72" w:themeColor="followedHyperlink"/>
      <w:u w:val="single"/>
    </w:rPr>
  </w:style>
  <w:style w:type="paragraph" w:styleId="Header">
    <w:name w:val="header"/>
    <w:basedOn w:val="Normal"/>
    <w:link w:val="HeaderChar"/>
    <w:uiPriority w:val="99"/>
    <w:unhideWhenUsed/>
    <w:rsid w:val="00EA3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348"/>
  </w:style>
  <w:style w:type="paragraph" w:styleId="Footer">
    <w:name w:val="footer"/>
    <w:basedOn w:val="Normal"/>
    <w:link w:val="FooterChar"/>
    <w:uiPriority w:val="99"/>
    <w:unhideWhenUsed/>
    <w:rsid w:val="00EA3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348"/>
  </w:style>
  <w:style w:type="paragraph" w:styleId="PlainText">
    <w:name w:val="Plain Text"/>
    <w:basedOn w:val="Normal"/>
    <w:link w:val="PlainTextChar"/>
    <w:uiPriority w:val="99"/>
    <w:semiHidden/>
    <w:unhideWhenUsed/>
    <w:rsid w:val="0054467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46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503">
      <w:bodyDiv w:val="1"/>
      <w:marLeft w:val="0"/>
      <w:marRight w:val="0"/>
      <w:marTop w:val="0"/>
      <w:marBottom w:val="0"/>
      <w:divBdr>
        <w:top w:val="none" w:sz="0" w:space="0" w:color="auto"/>
        <w:left w:val="none" w:sz="0" w:space="0" w:color="auto"/>
        <w:bottom w:val="none" w:sz="0" w:space="0" w:color="auto"/>
        <w:right w:val="none" w:sz="0" w:space="0" w:color="auto"/>
      </w:divBdr>
      <w:divsChild>
        <w:div w:id="1881669956">
          <w:marLeft w:val="605"/>
          <w:marRight w:val="0"/>
          <w:marTop w:val="270"/>
          <w:marBottom w:val="0"/>
          <w:divBdr>
            <w:top w:val="none" w:sz="0" w:space="0" w:color="auto"/>
            <w:left w:val="none" w:sz="0" w:space="0" w:color="auto"/>
            <w:bottom w:val="none" w:sz="0" w:space="0" w:color="auto"/>
            <w:right w:val="none" w:sz="0" w:space="0" w:color="auto"/>
          </w:divBdr>
        </w:div>
      </w:divsChild>
    </w:div>
    <w:div w:id="1012295883">
      <w:bodyDiv w:val="1"/>
      <w:marLeft w:val="0"/>
      <w:marRight w:val="0"/>
      <w:marTop w:val="0"/>
      <w:marBottom w:val="0"/>
      <w:divBdr>
        <w:top w:val="none" w:sz="0" w:space="0" w:color="auto"/>
        <w:left w:val="none" w:sz="0" w:space="0" w:color="auto"/>
        <w:bottom w:val="none" w:sz="0" w:space="0" w:color="auto"/>
        <w:right w:val="none" w:sz="0" w:space="0" w:color="auto"/>
      </w:divBdr>
      <w:divsChild>
        <w:div w:id="1210073127">
          <w:marLeft w:val="0"/>
          <w:marRight w:val="0"/>
          <w:marTop w:val="0"/>
          <w:marBottom w:val="150"/>
          <w:divBdr>
            <w:top w:val="none" w:sz="0" w:space="0" w:color="auto"/>
            <w:left w:val="none" w:sz="0" w:space="0" w:color="auto"/>
            <w:bottom w:val="none" w:sz="0" w:space="0" w:color="auto"/>
            <w:right w:val="none" w:sz="0" w:space="0" w:color="auto"/>
          </w:divBdr>
        </w:div>
        <w:div w:id="706564272">
          <w:marLeft w:val="150"/>
          <w:marRight w:val="0"/>
          <w:marTop w:val="30"/>
          <w:marBottom w:val="150"/>
          <w:divBdr>
            <w:top w:val="none" w:sz="0" w:space="0" w:color="auto"/>
            <w:left w:val="none" w:sz="0" w:space="0" w:color="auto"/>
            <w:bottom w:val="none" w:sz="0" w:space="0" w:color="auto"/>
            <w:right w:val="none" w:sz="0" w:space="0" w:color="auto"/>
          </w:divBdr>
        </w:div>
        <w:div w:id="122237282">
          <w:marLeft w:val="0"/>
          <w:marRight w:val="150"/>
          <w:marTop w:val="30"/>
          <w:marBottom w:val="150"/>
          <w:divBdr>
            <w:top w:val="none" w:sz="0" w:space="0" w:color="auto"/>
            <w:left w:val="none" w:sz="0" w:space="0" w:color="auto"/>
            <w:bottom w:val="none" w:sz="0" w:space="0" w:color="auto"/>
            <w:right w:val="none" w:sz="0" w:space="0" w:color="auto"/>
          </w:divBdr>
        </w:div>
        <w:div w:id="171650017">
          <w:marLeft w:val="150"/>
          <w:marRight w:val="0"/>
          <w:marTop w:val="30"/>
          <w:marBottom w:val="150"/>
          <w:divBdr>
            <w:top w:val="none" w:sz="0" w:space="0" w:color="auto"/>
            <w:left w:val="none" w:sz="0" w:space="0" w:color="auto"/>
            <w:bottom w:val="none" w:sz="0" w:space="0" w:color="auto"/>
            <w:right w:val="none" w:sz="0" w:space="0" w:color="auto"/>
          </w:divBdr>
        </w:div>
        <w:div w:id="1799760168">
          <w:marLeft w:val="0"/>
          <w:marRight w:val="150"/>
          <w:marTop w:val="30"/>
          <w:marBottom w:val="150"/>
          <w:divBdr>
            <w:top w:val="none" w:sz="0" w:space="0" w:color="auto"/>
            <w:left w:val="none" w:sz="0" w:space="0" w:color="auto"/>
            <w:bottom w:val="none" w:sz="0" w:space="0" w:color="auto"/>
            <w:right w:val="none" w:sz="0" w:space="0" w:color="auto"/>
          </w:divBdr>
        </w:div>
        <w:div w:id="2019427354">
          <w:marLeft w:val="150"/>
          <w:marRight w:val="0"/>
          <w:marTop w:val="30"/>
          <w:marBottom w:val="150"/>
          <w:divBdr>
            <w:top w:val="none" w:sz="0" w:space="0" w:color="auto"/>
            <w:left w:val="none" w:sz="0" w:space="0" w:color="auto"/>
            <w:bottom w:val="none" w:sz="0" w:space="0" w:color="auto"/>
            <w:right w:val="none" w:sz="0" w:space="0" w:color="auto"/>
          </w:divBdr>
        </w:div>
      </w:divsChild>
    </w:div>
    <w:div w:id="1324434998">
      <w:bodyDiv w:val="1"/>
      <w:marLeft w:val="0"/>
      <w:marRight w:val="0"/>
      <w:marTop w:val="0"/>
      <w:marBottom w:val="0"/>
      <w:divBdr>
        <w:top w:val="none" w:sz="0" w:space="0" w:color="auto"/>
        <w:left w:val="none" w:sz="0" w:space="0" w:color="auto"/>
        <w:bottom w:val="none" w:sz="0" w:space="0" w:color="auto"/>
        <w:right w:val="none" w:sz="0" w:space="0" w:color="auto"/>
      </w:divBdr>
    </w:div>
    <w:div w:id="1439174960">
      <w:bodyDiv w:val="1"/>
      <w:marLeft w:val="0"/>
      <w:marRight w:val="0"/>
      <w:marTop w:val="0"/>
      <w:marBottom w:val="0"/>
      <w:divBdr>
        <w:top w:val="none" w:sz="0" w:space="0" w:color="auto"/>
        <w:left w:val="none" w:sz="0" w:space="0" w:color="auto"/>
        <w:bottom w:val="none" w:sz="0" w:space="0" w:color="auto"/>
        <w:right w:val="none" w:sz="0" w:space="0" w:color="auto"/>
      </w:divBdr>
    </w:div>
    <w:div w:id="1504323214">
      <w:bodyDiv w:val="1"/>
      <w:marLeft w:val="0"/>
      <w:marRight w:val="0"/>
      <w:marTop w:val="0"/>
      <w:marBottom w:val="0"/>
      <w:divBdr>
        <w:top w:val="none" w:sz="0" w:space="0" w:color="auto"/>
        <w:left w:val="none" w:sz="0" w:space="0" w:color="auto"/>
        <w:bottom w:val="none" w:sz="0" w:space="0" w:color="auto"/>
        <w:right w:val="none" w:sz="0" w:space="0" w:color="auto"/>
      </w:divBdr>
    </w:div>
    <w:div w:id="1694257650">
      <w:bodyDiv w:val="1"/>
      <w:marLeft w:val="0"/>
      <w:marRight w:val="0"/>
      <w:marTop w:val="0"/>
      <w:marBottom w:val="0"/>
      <w:divBdr>
        <w:top w:val="none" w:sz="0" w:space="0" w:color="auto"/>
        <w:left w:val="none" w:sz="0" w:space="0" w:color="auto"/>
        <w:bottom w:val="none" w:sz="0" w:space="0" w:color="auto"/>
        <w:right w:val="none" w:sz="0" w:space="0" w:color="auto"/>
      </w:divBdr>
    </w:div>
    <w:div w:id="2049330415">
      <w:bodyDiv w:val="1"/>
      <w:marLeft w:val="0"/>
      <w:marRight w:val="0"/>
      <w:marTop w:val="0"/>
      <w:marBottom w:val="0"/>
      <w:divBdr>
        <w:top w:val="none" w:sz="0" w:space="0" w:color="auto"/>
        <w:left w:val="none" w:sz="0" w:space="0" w:color="auto"/>
        <w:bottom w:val="none" w:sz="0" w:space="0" w:color="auto"/>
        <w:right w:val="none" w:sz="0" w:space="0" w:color="auto"/>
      </w:divBdr>
    </w:div>
    <w:div w:id="2103867822">
      <w:bodyDiv w:val="1"/>
      <w:marLeft w:val="0"/>
      <w:marRight w:val="0"/>
      <w:marTop w:val="0"/>
      <w:marBottom w:val="0"/>
      <w:divBdr>
        <w:top w:val="none" w:sz="0" w:space="0" w:color="auto"/>
        <w:left w:val="none" w:sz="0" w:space="0" w:color="auto"/>
        <w:bottom w:val="none" w:sz="0" w:space="0" w:color="auto"/>
        <w:right w:val="none" w:sz="0" w:space="0" w:color="auto"/>
      </w:divBdr>
    </w:div>
    <w:div w:id="21327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haonline.org/docs/default-source/advocacy/regulatory/hscrc/documents-for-ceo-checklist/mha-medicare-reports-overview-2016-09.pdf?sfvrsn=2" TargetMode="External"/><Relationship Id="rId18" Type="http://schemas.openxmlformats.org/officeDocument/2006/relationships/hyperlink" Target="mailto:nstallings@mhaonline.org" TargetMode="External"/><Relationship Id="rId26" Type="http://schemas.openxmlformats.org/officeDocument/2006/relationships/hyperlink" Target="https://www.surveymonkey.com/r/TM3XL2Q" TargetMode="External"/><Relationship Id="rId3" Type="http://schemas.openxmlformats.org/officeDocument/2006/relationships/styles" Target="styles.xml"/><Relationship Id="rId21" Type="http://schemas.openxmlformats.org/officeDocument/2006/relationships/hyperlink" Target="mailto:jziombra@mhaonline.org" TargetMode="External"/><Relationship Id="rId34" Type="http://schemas.openxmlformats.org/officeDocument/2006/relationships/hyperlink" Target="mailto:mrobbins@mhaonline.org" TargetMode="External"/><Relationship Id="rId7" Type="http://schemas.openxmlformats.org/officeDocument/2006/relationships/endnotes" Target="endnotes.xml"/><Relationship Id="rId12" Type="http://schemas.openxmlformats.org/officeDocument/2006/relationships/hyperlink" Target="mailto:bsims@mhaonline.org" TargetMode="External"/><Relationship Id="rId17" Type="http://schemas.openxmlformats.org/officeDocument/2006/relationships/hyperlink" Target="http://www.mhaonline.org/docs/default-source/publications/update-links/hscrc-all-payer-model-amendment-webinar-series.pdf?sfvrsn=2" TargetMode="External"/><Relationship Id="rId25" Type="http://schemas.openxmlformats.org/officeDocument/2006/relationships/hyperlink" Target="https://attendee.gotowebinar.com/register/5808493808076333057" TargetMode="External"/><Relationship Id="rId33" Type="http://schemas.openxmlformats.org/officeDocument/2006/relationships/hyperlink" Target="mailto:jziombra@mhaonline.org" TargetMode="External"/><Relationship Id="rId2" Type="http://schemas.openxmlformats.org/officeDocument/2006/relationships/numbering" Target="numbering.xml"/><Relationship Id="rId16" Type="http://schemas.openxmlformats.org/officeDocument/2006/relationships/hyperlink" Target="http://mhaonline.org/docs/default-source/advocacy/regulatory/hscrc/documents-for-ceo-checklist/care-redesign-amendmentff49b55c78366c709642ff00005f0421.pdf?sfvrsn=2" TargetMode="External"/><Relationship Id="rId20" Type="http://schemas.openxmlformats.org/officeDocument/2006/relationships/hyperlink" Target="https://reports.crisphealth.org/" TargetMode="External"/><Relationship Id="rId29" Type="http://schemas.openxmlformats.org/officeDocument/2006/relationships/hyperlink" Target="http://mhaonline.org/docs/default-source/advocacy/regulatory/hscrc/documents-for-ceo-checklist/updated-pac_spending_volume_los.xlsx?sfvrs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aonline.org/docs/default-source/members-only/events/mha-crisp-hscrc-webinar--hospital-psa-tcoc-report-20160916.mp4?sfvrsn=2" TargetMode="External"/><Relationship Id="rId24" Type="http://schemas.openxmlformats.org/officeDocument/2006/relationships/hyperlink" Target="mailto:jziombra@mhaonline.org" TargetMode="External"/><Relationship Id="rId32" Type="http://schemas.openxmlformats.org/officeDocument/2006/relationships/hyperlink" Target="http://www.mhaonline.org/docs/default-source/advocacy/regulatory/hscrc/documents-for-ceo-checklist/hospice-detailed-data.xlsx?sfvrsn=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hoban@mhaonline.org" TargetMode="External"/><Relationship Id="rId23" Type="http://schemas.openxmlformats.org/officeDocument/2006/relationships/hyperlink" Target="https://reports.crisphealth.org/" TargetMode="External"/><Relationship Id="rId28" Type="http://schemas.openxmlformats.org/officeDocument/2006/relationships/hyperlink" Target="mailto:nstallings@mhaonline.org" TargetMode="External"/><Relationship Id="rId36" Type="http://schemas.openxmlformats.org/officeDocument/2006/relationships/fontTable" Target="fontTable.xml"/><Relationship Id="rId10" Type="http://schemas.openxmlformats.org/officeDocument/2006/relationships/hyperlink" Target="mailto:support@crisphealth.org" TargetMode="External"/><Relationship Id="rId19" Type="http://schemas.openxmlformats.org/officeDocument/2006/relationships/hyperlink" Target="http://www.mhaonline.org/docs/default-source/advocacy/regulatory/hscrc/documents-for-ceo-checklist/pqi-summit-presentations.pdf?sfvrsn=2" TargetMode="External"/><Relationship Id="rId31" Type="http://schemas.openxmlformats.org/officeDocument/2006/relationships/hyperlink" Target="http://www.mhaonline.org/docs/default-source/advocacy/regulatory/hscrc/documents-for-ceo-checklist/hha-detailed-data.xlsx?sfvrsn=2" TargetMode="External"/><Relationship Id="rId4" Type="http://schemas.openxmlformats.org/officeDocument/2006/relationships/settings" Target="settings.xml"/><Relationship Id="rId9" Type="http://schemas.openxmlformats.org/officeDocument/2006/relationships/hyperlink" Target="https://reports.crisphealth.org/" TargetMode="External"/><Relationship Id="rId14" Type="http://schemas.openxmlformats.org/officeDocument/2006/relationships/hyperlink" Target="mailto:craig.behm@crisphealth.org" TargetMode="External"/><Relationship Id="rId22" Type="http://schemas.openxmlformats.org/officeDocument/2006/relationships/hyperlink" Target="https://reports.crisphealth.org/" TargetMode="External"/><Relationship Id="rId27" Type="http://schemas.openxmlformats.org/officeDocument/2006/relationships/hyperlink" Target="mailto:karan.mansukhani@crisphealth.org" TargetMode="External"/><Relationship Id="rId30" Type="http://schemas.openxmlformats.org/officeDocument/2006/relationships/hyperlink" Target="http://www.mhaonline.org/docs/default-source/advocacy/regulatory/hscrc/documents-for-ceo-checklist/snf-detailed-data.xlsx?sfvrsn=2"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C87F-9B39-433E-93C7-A93418B0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Bonistalli, Dana</dc:creator>
  <cp:keywords/>
  <dc:description/>
  <cp:lastModifiedBy>Sharice Spinner</cp:lastModifiedBy>
  <cp:revision>2</cp:revision>
  <cp:lastPrinted>2016-10-07T13:10:00Z</cp:lastPrinted>
  <dcterms:created xsi:type="dcterms:W3CDTF">2016-10-21T19:40:00Z</dcterms:created>
  <dcterms:modified xsi:type="dcterms:W3CDTF">2016-10-21T19:40:00Z</dcterms:modified>
</cp:coreProperties>
</file>